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2C95" w14:textId="4EFF4C32" w:rsidR="00DF57B3" w:rsidRDefault="00DF57B3" w:rsidP="00DF57B3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ar-SA"/>
        </w:rPr>
      </w:pPr>
      <w:r w:rsidRPr="000B5C2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ar-SA"/>
        </w:rPr>
        <w:t xml:space="preserve">Avviso pubblico </w:t>
      </w:r>
      <w:r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dal</w:t>
      </w:r>
      <w:r w:rsidR="00E972D5"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 xml:space="preserve"> </w:t>
      </w:r>
      <w:r w:rsidR="00625631"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16</w:t>
      </w:r>
      <w:r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/</w:t>
      </w:r>
      <w:r w:rsidR="00625631"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07</w:t>
      </w:r>
      <w:r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 xml:space="preserve">/2021 al </w:t>
      </w:r>
      <w:r w:rsidR="00625631"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31</w:t>
      </w:r>
      <w:r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/</w:t>
      </w:r>
      <w:r w:rsidR="00625631"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08</w:t>
      </w:r>
      <w:r w:rsidRPr="000B5C24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/2021</w:t>
      </w:r>
    </w:p>
    <w:p w14:paraId="280E25EC" w14:textId="77777777" w:rsidR="00DF57B3" w:rsidRPr="000F4CD3" w:rsidRDefault="00DF57B3" w:rsidP="00DF57B3">
      <w:pPr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ar-SA"/>
        </w:rPr>
      </w:pPr>
    </w:p>
    <w:p w14:paraId="23A7FB37" w14:textId="6DF2A115" w:rsidR="00DF57B3" w:rsidRPr="00625631" w:rsidRDefault="00DF57B3" w:rsidP="00DF57B3">
      <w:pPr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ar-SA"/>
        </w:rPr>
        <w:br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Rif. </w:t>
      </w:r>
      <w:r w:rsidR="004A75A1">
        <w:rPr>
          <w:rFonts w:ascii="Arial" w:eastAsia="Times New Roman" w:hAnsi="Arial" w:cs="Arial"/>
          <w:b/>
          <w:bCs/>
          <w:color w:val="000000"/>
          <w:lang w:eastAsia="ar-SA"/>
        </w:rPr>
        <w:t>ARIA</w:t>
      </w:r>
      <w:r w:rsidR="000B5C24">
        <w:rPr>
          <w:rFonts w:ascii="Arial" w:eastAsia="Times New Roman" w:hAnsi="Arial" w:cs="Arial"/>
          <w:b/>
          <w:bCs/>
          <w:color w:val="000000"/>
          <w:lang w:eastAsia="ar-SA"/>
        </w:rPr>
        <w:t>2021_</w:t>
      </w:r>
      <w:r w:rsidR="0010075C">
        <w:rPr>
          <w:rFonts w:ascii="Arial" w:eastAsia="Times New Roman" w:hAnsi="Arial" w:cs="Arial"/>
          <w:b/>
          <w:bCs/>
          <w:color w:val="000000"/>
          <w:lang w:eastAsia="ar-SA"/>
        </w:rPr>
        <w:t>DCL02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: Avviso pubblico per l’assunzione a tempo indeterminato di </w:t>
      </w:r>
      <w:r w:rsidR="00094DAF">
        <w:rPr>
          <w:rFonts w:ascii="Arial" w:eastAsia="Times New Roman" w:hAnsi="Arial" w:cs="Arial"/>
          <w:b/>
          <w:bCs/>
          <w:color w:val="000000"/>
          <w:lang w:eastAsia="ar-SA"/>
        </w:rPr>
        <w:t xml:space="preserve">un </w:t>
      </w:r>
      <w:r w:rsidR="00140E77" w:rsidRPr="00625631">
        <w:rPr>
          <w:rFonts w:ascii="Arial" w:eastAsia="Times New Roman" w:hAnsi="Arial" w:cs="Arial"/>
          <w:b/>
          <w:bCs/>
          <w:color w:val="000000"/>
          <w:lang w:eastAsia="ar-SA"/>
        </w:rPr>
        <w:t>Project Manager ambientale</w:t>
      </w:r>
    </w:p>
    <w:p w14:paraId="40EBFBC2" w14:textId="77777777" w:rsidR="0010075C" w:rsidRDefault="0010075C" w:rsidP="00DF57B3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E5D374E" w14:textId="77777777" w:rsidR="00DF57B3" w:rsidRPr="0080259D" w:rsidRDefault="00DF57B3" w:rsidP="00DF57B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80259D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Contesto di riferimento</w:t>
      </w:r>
    </w:p>
    <w:p w14:paraId="591FB2BB" w14:textId="77777777" w:rsidR="00DF57B3" w:rsidRPr="00DF2BFF" w:rsidRDefault="00DF57B3" w:rsidP="00DF57B3">
      <w:pPr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0189277" w14:textId="77777777" w:rsidR="00DF57B3" w:rsidRPr="00DF2BFF" w:rsidRDefault="00DF57B3" w:rsidP="00DF57B3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Dal 1° luglio 2019, con atto formale n. rep. 72378 raccolta 14234, a seguito di fusione per incorporazione dell’Azienda Regionale Centrale Acquisti - ARCA S.p.A. in Lombardia Informatica S.p.A., è nato il nuovo Soggetto Aggregatore/Centrale di Committenza Azienda Regionale per l’Innovazione e gli Acquisti - ARIA S.p.A. A far data dal 1° luglio 2020 le competenze di ARIA S.p.A. si sono ulteriormente ampliate con la fusione per incorporazione della terza società partecipata da Regione Lombardia, Infrastrutture Lombarde S.p.A.</w:t>
      </w:r>
    </w:p>
    <w:p w14:paraId="30E936E3" w14:textId="44FD014F" w:rsidR="00DF57B3" w:rsidRPr="00DF2BFF" w:rsidRDefault="00DF57B3" w:rsidP="00DF57B3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C2073D">
        <w:rPr>
          <w:rFonts w:ascii="Arial" w:eastAsia="Times New Roman" w:hAnsi="Arial" w:cs="Arial"/>
          <w:color w:val="000000"/>
          <w:lang w:eastAsia="ar-SA"/>
        </w:rPr>
        <w:t xml:space="preserve">Per far fronte alle sempre crescenti e più complesse attività dell’Azienda regionale si rende necessario rafforzare la Direzione Centrale </w:t>
      </w:r>
      <w:r w:rsidR="00A4386B" w:rsidRPr="00C2073D">
        <w:rPr>
          <w:rFonts w:ascii="Arial" w:eastAsia="Times New Roman" w:hAnsi="Arial" w:cs="Arial"/>
          <w:color w:val="000000"/>
          <w:lang w:eastAsia="ar-SA"/>
        </w:rPr>
        <w:t xml:space="preserve">Lavori </w:t>
      </w:r>
      <w:r w:rsidRPr="00C2073D">
        <w:rPr>
          <w:rFonts w:ascii="Arial" w:eastAsia="Times New Roman" w:hAnsi="Arial" w:cs="Arial"/>
          <w:color w:val="000000"/>
          <w:lang w:eastAsia="ar-SA"/>
        </w:rPr>
        <w:t>che, all'interno di ARIA S.p.A., coordina</w:t>
      </w:r>
      <w:r w:rsidR="00A4386B" w:rsidRPr="00C2073D">
        <w:rPr>
          <w:rFonts w:ascii="Arial" w:eastAsia="Times New Roman" w:hAnsi="Arial" w:cs="Arial"/>
          <w:color w:val="000000"/>
          <w:lang w:eastAsia="ar-SA"/>
        </w:rPr>
        <w:t>, tra le altre,</w:t>
      </w:r>
      <w:r w:rsidRPr="00C2073D">
        <w:rPr>
          <w:rFonts w:ascii="Arial" w:eastAsia="Times New Roman" w:hAnsi="Arial" w:cs="Arial"/>
          <w:color w:val="000000"/>
          <w:lang w:eastAsia="ar-SA"/>
        </w:rPr>
        <w:t xml:space="preserve"> le attività </w:t>
      </w:r>
      <w:r w:rsidR="00A4386B" w:rsidRPr="00C2073D">
        <w:rPr>
          <w:rFonts w:ascii="Arial" w:eastAsia="Times New Roman" w:hAnsi="Arial" w:cs="Arial"/>
          <w:color w:val="000000"/>
          <w:lang w:eastAsia="ar-SA"/>
        </w:rPr>
        <w:t xml:space="preserve">inerenti le tematiche </w:t>
      </w:r>
      <w:r w:rsidR="007E5114">
        <w:rPr>
          <w:rFonts w:ascii="Arial" w:eastAsia="Times New Roman" w:hAnsi="Arial" w:cs="Arial"/>
          <w:color w:val="000000"/>
          <w:lang w:eastAsia="ar-SA"/>
        </w:rPr>
        <w:t xml:space="preserve">e i progetti </w:t>
      </w:r>
      <w:r w:rsidR="00A4386B" w:rsidRPr="00C2073D">
        <w:rPr>
          <w:rFonts w:ascii="Arial" w:eastAsia="Times New Roman" w:hAnsi="Arial" w:cs="Arial"/>
          <w:color w:val="000000"/>
          <w:lang w:eastAsia="ar-SA"/>
        </w:rPr>
        <w:t>di bonifica ambientale</w:t>
      </w:r>
      <w:r w:rsidRPr="00C2073D">
        <w:rPr>
          <w:rFonts w:ascii="Arial" w:eastAsia="Times New Roman" w:hAnsi="Arial" w:cs="Arial"/>
          <w:color w:val="000000"/>
          <w:lang w:eastAsia="ar-SA"/>
        </w:rPr>
        <w:t>.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75FA20A9" w14:textId="77777777" w:rsidR="00DF57B3" w:rsidRPr="00DF2BFF" w:rsidRDefault="00DF57B3" w:rsidP="00DF57B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</w:p>
    <w:p w14:paraId="2EE1CEBA" w14:textId="771B863F" w:rsidR="00DF57B3" w:rsidRPr="0080259D" w:rsidRDefault="00DF57B3" w:rsidP="00DF57B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 w:rsidRPr="0080259D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Di cosa si tratta</w:t>
      </w:r>
    </w:p>
    <w:p w14:paraId="23E2061E" w14:textId="77777777" w:rsidR="00DF57B3" w:rsidRPr="00DF2BFF" w:rsidRDefault="00DF57B3" w:rsidP="00DF57B3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81F5C6D" w14:textId="101AA4EF" w:rsidR="006D0DEA" w:rsidRDefault="00DF57B3" w:rsidP="00DF57B3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La risorsa che ricerchiamo </w:t>
      </w:r>
      <w:r w:rsidR="00FF4AB6" w:rsidRPr="00DF2BFF">
        <w:rPr>
          <w:rFonts w:ascii="Arial" w:eastAsia="Times New Roman" w:hAnsi="Arial" w:cs="Arial"/>
          <w:color w:val="000000"/>
          <w:lang w:eastAsia="ar-SA"/>
        </w:rPr>
        <w:t>ricoprir</w:t>
      </w:r>
      <w:r w:rsidR="001F0E80">
        <w:rPr>
          <w:rFonts w:ascii="Arial" w:eastAsia="Times New Roman" w:hAnsi="Arial" w:cs="Arial"/>
          <w:color w:val="000000"/>
          <w:lang w:eastAsia="ar-SA"/>
        </w:rPr>
        <w:t>à</w:t>
      </w:r>
      <w:r w:rsidR="00FF4AB6" w:rsidRPr="00DF2BFF">
        <w:rPr>
          <w:rFonts w:ascii="Arial" w:eastAsia="Times New Roman" w:hAnsi="Arial" w:cs="Arial"/>
          <w:color w:val="000000"/>
          <w:lang w:eastAsia="ar-SA"/>
        </w:rPr>
        <w:t xml:space="preserve"> il ruolo </w:t>
      </w:r>
      <w:r w:rsidR="003D0ABA" w:rsidRPr="00DF2BFF">
        <w:rPr>
          <w:rFonts w:ascii="Arial" w:eastAsia="Times New Roman" w:hAnsi="Arial" w:cs="Arial"/>
          <w:color w:val="000000"/>
          <w:lang w:eastAsia="ar-SA"/>
        </w:rPr>
        <w:t>di</w:t>
      </w:r>
      <w:r w:rsidR="002B1C1B" w:rsidRPr="00DF2BF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A4386B" w:rsidRPr="000B5C24">
        <w:rPr>
          <w:rFonts w:ascii="Arial" w:eastAsia="Times New Roman" w:hAnsi="Arial" w:cs="Arial"/>
          <w:color w:val="000000"/>
          <w:lang w:eastAsia="ar-SA"/>
        </w:rPr>
        <w:t xml:space="preserve">Project Manager </w:t>
      </w:r>
      <w:r w:rsidR="009C3F05" w:rsidRPr="000B5C24">
        <w:rPr>
          <w:rFonts w:ascii="Arial" w:eastAsia="Times New Roman" w:hAnsi="Arial" w:cs="Arial"/>
          <w:color w:val="000000"/>
          <w:lang w:eastAsia="ar-SA"/>
        </w:rPr>
        <w:t>Ambientale</w:t>
      </w:r>
      <w:r w:rsidR="001F0E80" w:rsidRPr="000B5C24">
        <w:rPr>
          <w:rFonts w:ascii="Arial" w:eastAsia="Times New Roman" w:hAnsi="Arial" w:cs="Arial"/>
          <w:color w:val="000000"/>
          <w:lang w:eastAsia="ar-SA"/>
        </w:rPr>
        <w:t>/</w:t>
      </w:r>
      <w:r w:rsidR="00625631" w:rsidRPr="000B5C24">
        <w:rPr>
          <w:rFonts w:ascii="Arial" w:eastAsia="Times New Roman" w:hAnsi="Arial" w:cs="Arial"/>
          <w:color w:val="000000"/>
          <w:lang w:eastAsia="ar-SA"/>
        </w:rPr>
        <w:t xml:space="preserve">Project Construction Manager </w:t>
      </w:r>
      <w:r w:rsidR="009C3F05" w:rsidRPr="000B5C24">
        <w:rPr>
          <w:rFonts w:ascii="Arial" w:eastAsia="Times New Roman" w:hAnsi="Arial" w:cs="Arial"/>
          <w:color w:val="000000"/>
          <w:lang w:eastAsia="ar-SA"/>
        </w:rPr>
        <w:t>all’interno dell’Area Infrastrutture Civili, Patrimoniali</w:t>
      </w:r>
      <w:r w:rsidR="009C3F05">
        <w:rPr>
          <w:rFonts w:ascii="Arial" w:eastAsia="Times New Roman" w:hAnsi="Arial" w:cs="Arial"/>
          <w:color w:val="000000"/>
          <w:lang w:eastAsia="ar-SA"/>
        </w:rPr>
        <w:t xml:space="preserve"> e Ambientali</w:t>
      </w:r>
      <w:r w:rsidR="000B5C24">
        <w:rPr>
          <w:rFonts w:ascii="Arial" w:eastAsia="Times New Roman" w:hAnsi="Arial" w:cs="Arial"/>
          <w:color w:val="000000"/>
          <w:lang w:eastAsia="ar-SA"/>
        </w:rPr>
        <w:t>.</w:t>
      </w:r>
      <w:r w:rsidR="009C3F0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46D8FA65" w14:textId="0A547CC0" w:rsidR="003D0ABA" w:rsidRPr="00DF2BFF" w:rsidRDefault="00812A2B" w:rsidP="00DF57B3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I</w:t>
      </w:r>
      <w:r w:rsidR="003D0ABA" w:rsidRPr="00DF2BFF">
        <w:rPr>
          <w:rFonts w:ascii="Arial" w:eastAsia="Times New Roman" w:hAnsi="Arial" w:cs="Arial"/>
          <w:color w:val="000000"/>
          <w:lang w:eastAsia="ar-SA"/>
        </w:rPr>
        <w:t xml:space="preserve">n conformità ai più elevati standard professionali e secondo le best practice in materia, </w:t>
      </w:r>
      <w:r w:rsidR="00664707">
        <w:rPr>
          <w:rFonts w:ascii="Arial" w:eastAsia="Times New Roman" w:hAnsi="Arial" w:cs="Arial"/>
          <w:color w:val="000000"/>
          <w:lang w:eastAsia="ar-SA"/>
        </w:rPr>
        <w:t xml:space="preserve">la risorsa </w:t>
      </w:r>
      <w:r w:rsidR="003D0ABA" w:rsidRPr="00DF2BFF">
        <w:rPr>
          <w:rFonts w:ascii="Arial" w:eastAsia="Times New Roman" w:hAnsi="Arial" w:cs="Arial"/>
          <w:color w:val="000000"/>
          <w:lang w:eastAsia="ar-SA"/>
        </w:rPr>
        <w:t>dovrà occuparsi, a titolo esemplificativo e non esaustivo, d</w:t>
      </w:r>
      <w:r w:rsidR="00FF4AB6" w:rsidRPr="00DF2BFF">
        <w:rPr>
          <w:rFonts w:ascii="Arial" w:eastAsia="Times New Roman" w:hAnsi="Arial" w:cs="Arial"/>
          <w:color w:val="000000"/>
          <w:lang w:eastAsia="ar-SA"/>
        </w:rPr>
        <w:t>elle seguenti attività</w:t>
      </w:r>
      <w:r w:rsidR="003D0ABA" w:rsidRPr="00DF2BFF">
        <w:rPr>
          <w:rFonts w:ascii="Arial" w:eastAsia="Times New Roman" w:hAnsi="Arial" w:cs="Arial"/>
          <w:color w:val="000000"/>
          <w:lang w:eastAsia="ar-SA"/>
        </w:rPr>
        <w:t xml:space="preserve">: </w:t>
      </w:r>
    </w:p>
    <w:p w14:paraId="05C822B4" w14:textId="5A971BEC" w:rsidR="00A4386B" w:rsidRPr="0010075C" w:rsidRDefault="007E5114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Supporto all’inquadramento dei progetti di bonifica (</w:t>
      </w:r>
      <w:r w:rsidR="009C3F05">
        <w:rPr>
          <w:rFonts w:ascii="Arial" w:hAnsi="Arial" w:cs="Arial"/>
        </w:rPr>
        <w:t xml:space="preserve">Verifica analisi </w:t>
      </w:r>
      <w:r w:rsidR="00A4386B">
        <w:rPr>
          <w:rFonts w:ascii="Arial" w:hAnsi="Arial" w:cs="Arial"/>
        </w:rPr>
        <w:t>e</w:t>
      </w:r>
      <w:r w:rsidR="009C3F05">
        <w:rPr>
          <w:rFonts w:ascii="Arial" w:hAnsi="Arial" w:cs="Arial"/>
        </w:rPr>
        <w:t xml:space="preserve"> controllo dei dati di ingresso</w:t>
      </w:r>
      <w:r>
        <w:rPr>
          <w:rFonts w:ascii="Arial" w:hAnsi="Arial" w:cs="Arial"/>
        </w:rPr>
        <w:t>)</w:t>
      </w:r>
      <w:r w:rsidR="009C3F05">
        <w:rPr>
          <w:rFonts w:ascii="Arial" w:hAnsi="Arial" w:cs="Arial"/>
        </w:rPr>
        <w:t xml:space="preserve"> ai fini della corretta predisposizione dell’offerta </w:t>
      </w:r>
      <w:r>
        <w:rPr>
          <w:rFonts w:ascii="Arial" w:hAnsi="Arial" w:cs="Arial"/>
        </w:rPr>
        <w:t>tecnica d</w:t>
      </w:r>
      <w:r w:rsidR="009C3F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presentare a</w:t>
      </w:r>
      <w:r w:rsidR="000B5C24">
        <w:rPr>
          <w:rFonts w:ascii="Arial" w:hAnsi="Arial" w:cs="Arial"/>
        </w:rPr>
        <w:t xml:space="preserve"> </w:t>
      </w:r>
      <w:r w:rsidR="009C3F05">
        <w:rPr>
          <w:rFonts w:ascii="Arial" w:hAnsi="Arial" w:cs="Arial"/>
        </w:rPr>
        <w:t xml:space="preserve"> Regione Lombardia per l’affidamento dell’incarico</w:t>
      </w:r>
      <w:r w:rsidR="00A4386B" w:rsidRPr="0010075C">
        <w:rPr>
          <w:rFonts w:ascii="Arial" w:hAnsi="Arial" w:cs="Arial"/>
        </w:rPr>
        <w:t>;</w:t>
      </w:r>
    </w:p>
    <w:p w14:paraId="68DFA298" w14:textId="779AD020" w:rsidR="007E5114" w:rsidRDefault="000B5C24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386B">
        <w:rPr>
          <w:rFonts w:ascii="Arial" w:hAnsi="Arial" w:cs="Arial"/>
        </w:rPr>
        <w:t>oordinamento e</w:t>
      </w:r>
      <w:r w:rsidR="00A4386B" w:rsidRPr="0010075C">
        <w:rPr>
          <w:rFonts w:ascii="Arial" w:hAnsi="Arial" w:cs="Arial"/>
        </w:rPr>
        <w:t xml:space="preserve"> analisi de</w:t>
      </w:r>
      <w:r w:rsidR="00A4386B">
        <w:rPr>
          <w:rFonts w:ascii="Arial" w:hAnsi="Arial" w:cs="Arial"/>
        </w:rPr>
        <w:t>i</w:t>
      </w:r>
      <w:r w:rsidR="00A4386B" w:rsidRPr="0010075C">
        <w:rPr>
          <w:rFonts w:ascii="Arial" w:hAnsi="Arial" w:cs="Arial"/>
        </w:rPr>
        <w:t xml:space="preserve"> </w:t>
      </w:r>
      <w:r w:rsidR="00A4386B">
        <w:rPr>
          <w:rFonts w:ascii="Arial" w:hAnsi="Arial" w:cs="Arial"/>
        </w:rPr>
        <w:t xml:space="preserve">piani di caratterizzazione, delle analisi di rischio e dei </w:t>
      </w:r>
      <w:r w:rsidR="00A4386B" w:rsidRPr="0010075C">
        <w:rPr>
          <w:rFonts w:ascii="Arial" w:hAnsi="Arial" w:cs="Arial"/>
        </w:rPr>
        <w:t>progett</w:t>
      </w:r>
      <w:r w:rsidR="00A4386B">
        <w:rPr>
          <w:rFonts w:ascii="Arial" w:hAnsi="Arial" w:cs="Arial"/>
        </w:rPr>
        <w:t>i di bonifica</w:t>
      </w:r>
      <w:r w:rsidR="007E5114">
        <w:rPr>
          <w:rFonts w:ascii="Arial" w:hAnsi="Arial" w:cs="Arial"/>
        </w:rPr>
        <w:t>;</w:t>
      </w:r>
      <w:r w:rsidR="00A4386B" w:rsidRPr="0010075C">
        <w:rPr>
          <w:rFonts w:ascii="Arial" w:hAnsi="Arial" w:cs="Arial"/>
        </w:rPr>
        <w:t xml:space="preserve"> </w:t>
      </w:r>
    </w:p>
    <w:p w14:paraId="69E80D15" w14:textId="5E0BA918" w:rsidR="00A4386B" w:rsidRPr="0010075C" w:rsidRDefault="00A4386B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0075C">
        <w:rPr>
          <w:rFonts w:ascii="Arial" w:hAnsi="Arial" w:cs="Arial"/>
        </w:rPr>
        <w:t xml:space="preserve">verifica della </w:t>
      </w:r>
      <w:r w:rsidR="007E5114">
        <w:rPr>
          <w:rFonts w:ascii="Arial" w:hAnsi="Arial" w:cs="Arial"/>
        </w:rPr>
        <w:t>appaltabilità secondo il codice degli Appalti</w:t>
      </w:r>
      <w:r w:rsidR="007E5114" w:rsidRPr="0010075C">
        <w:rPr>
          <w:rFonts w:ascii="Arial" w:hAnsi="Arial" w:cs="Arial"/>
        </w:rPr>
        <w:t xml:space="preserve"> </w:t>
      </w:r>
      <w:r w:rsidR="007E5114">
        <w:rPr>
          <w:rFonts w:ascii="Arial" w:hAnsi="Arial" w:cs="Arial"/>
        </w:rPr>
        <w:t xml:space="preserve">Pubblici dei piani e dei progetti </w:t>
      </w:r>
      <w:r w:rsidR="00F84E55">
        <w:rPr>
          <w:rFonts w:ascii="Arial" w:hAnsi="Arial" w:cs="Arial"/>
        </w:rPr>
        <w:t xml:space="preserve">in </w:t>
      </w:r>
      <w:r w:rsidRPr="0010075C">
        <w:rPr>
          <w:rFonts w:ascii="Arial" w:hAnsi="Arial" w:cs="Arial"/>
        </w:rPr>
        <w:t xml:space="preserve">coerenza con </w:t>
      </w:r>
      <w:r>
        <w:rPr>
          <w:rFonts w:ascii="Arial" w:hAnsi="Arial" w:cs="Arial"/>
        </w:rPr>
        <w:t>l’</w:t>
      </w:r>
      <w:r w:rsidRPr="0010075C">
        <w:rPr>
          <w:rFonts w:ascii="Arial" w:hAnsi="Arial" w:cs="Arial"/>
        </w:rPr>
        <w:t xml:space="preserve">oggetto dell’Incarico </w:t>
      </w:r>
      <w:r w:rsidR="00286B18">
        <w:rPr>
          <w:rFonts w:ascii="Arial" w:hAnsi="Arial" w:cs="Arial"/>
        </w:rPr>
        <w:t>assegnato ad</w:t>
      </w:r>
      <w:r w:rsidR="00286B18" w:rsidRPr="0010075C">
        <w:rPr>
          <w:rFonts w:ascii="Arial" w:hAnsi="Arial" w:cs="Arial"/>
        </w:rPr>
        <w:t xml:space="preserve"> </w:t>
      </w:r>
      <w:r w:rsidRPr="0010075C">
        <w:rPr>
          <w:rFonts w:ascii="Arial" w:hAnsi="Arial" w:cs="Arial"/>
        </w:rPr>
        <w:t xml:space="preserve">ARIA </w:t>
      </w:r>
      <w:r w:rsidR="00F84E55">
        <w:rPr>
          <w:rFonts w:ascii="Arial" w:hAnsi="Arial" w:cs="Arial"/>
        </w:rPr>
        <w:t xml:space="preserve">e con le </w:t>
      </w:r>
      <w:r>
        <w:rPr>
          <w:rFonts w:ascii="Arial" w:hAnsi="Arial" w:cs="Arial"/>
        </w:rPr>
        <w:t xml:space="preserve">eventuali prescrizioni </w:t>
      </w:r>
      <w:r w:rsidR="00F84E55">
        <w:rPr>
          <w:rFonts w:ascii="Arial" w:hAnsi="Arial" w:cs="Arial"/>
        </w:rPr>
        <w:t>dettate dalla C</w:t>
      </w:r>
      <w:r>
        <w:rPr>
          <w:rFonts w:ascii="Arial" w:hAnsi="Arial" w:cs="Arial"/>
        </w:rPr>
        <w:t xml:space="preserve">onferenza di </w:t>
      </w:r>
      <w:r w:rsidR="00F84E55">
        <w:rPr>
          <w:rFonts w:ascii="Arial" w:hAnsi="Arial" w:cs="Arial"/>
        </w:rPr>
        <w:t>S</w:t>
      </w:r>
      <w:r>
        <w:rPr>
          <w:rFonts w:ascii="Arial" w:hAnsi="Arial" w:cs="Arial"/>
        </w:rPr>
        <w:t>ervizi;</w:t>
      </w:r>
    </w:p>
    <w:p w14:paraId="064AD997" w14:textId="52BB1DAF" w:rsidR="00A4386B" w:rsidRDefault="000B5C24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386B">
        <w:rPr>
          <w:rFonts w:ascii="Arial" w:hAnsi="Arial" w:cs="Arial"/>
        </w:rPr>
        <w:t xml:space="preserve">oordinamento e </w:t>
      </w:r>
      <w:r w:rsidR="00A4386B" w:rsidRPr="0010075C">
        <w:rPr>
          <w:rFonts w:ascii="Arial" w:hAnsi="Arial" w:cs="Arial"/>
        </w:rPr>
        <w:t>controllo dell’applicazione delle norme in materia di appalti pubblici ed espropri, qualora presenti;</w:t>
      </w:r>
    </w:p>
    <w:p w14:paraId="568BD207" w14:textId="760E4659" w:rsidR="009C3F05" w:rsidRPr="0010075C" w:rsidRDefault="000B5C24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C3F05">
        <w:rPr>
          <w:rFonts w:ascii="Arial" w:hAnsi="Arial" w:cs="Arial"/>
        </w:rPr>
        <w:t>ollaborazione con il Responsabile Unico del Procedimento e con l’ufficio gare per la predisposizione della documentazione tecnica da porre a base di gara</w:t>
      </w:r>
      <w:r w:rsidR="00F84E55">
        <w:rPr>
          <w:rFonts w:ascii="Arial" w:hAnsi="Arial" w:cs="Arial"/>
        </w:rPr>
        <w:t>;</w:t>
      </w:r>
    </w:p>
    <w:p w14:paraId="008A2C1C" w14:textId="11FBC7C1" w:rsidR="00A4386B" w:rsidRPr="0010075C" w:rsidRDefault="00A4386B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0075C">
        <w:rPr>
          <w:rFonts w:ascii="Arial" w:hAnsi="Arial" w:cs="Arial"/>
        </w:rPr>
        <w:t xml:space="preserve">controllo della corretta esecuzione </w:t>
      </w:r>
      <w:r>
        <w:rPr>
          <w:rFonts w:ascii="Arial" w:hAnsi="Arial" w:cs="Arial"/>
        </w:rPr>
        <w:t>delle caratterizzazioni, dei monitoraggi e degli interventi di bonifi</w:t>
      </w:r>
      <w:r w:rsidR="009C3F05">
        <w:rPr>
          <w:rFonts w:ascii="Arial" w:hAnsi="Arial" w:cs="Arial"/>
        </w:rPr>
        <w:t>ca</w:t>
      </w:r>
      <w:r w:rsidRPr="0010075C">
        <w:rPr>
          <w:rFonts w:ascii="Arial" w:hAnsi="Arial" w:cs="Arial"/>
        </w:rPr>
        <w:t>;</w:t>
      </w:r>
    </w:p>
    <w:p w14:paraId="4FCACEC4" w14:textId="3F2AE621" w:rsidR="00A4386B" w:rsidRPr="0010075C" w:rsidRDefault="00A4386B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0075C">
        <w:rPr>
          <w:rFonts w:ascii="Arial" w:hAnsi="Arial" w:cs="Arial"/>
        </w:rPr>
        <w:t>inserimento dei dati negli applicativi di settore e successiva gestione</w:t>
      </w:r>
      <w:r w:rsidR="00F84E55">
        <w:rPr>
          <w:rFonts w:ascii="Arial" w:hAnsi="Arial" w:cs="Arial"/>
        </w:rPr>
        <w:t>;</w:t>
      </w:r>
    </w:p>
    <w:p w14:paraId="326B0F92" w14:textId="1D30F2D7" w:rsidR="00A4386B" w:rsidRPr="0010075C" w:rsidRDefault="00A4386B" w:rsidP="00A4386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0075C">
        <w:rPr>
          <w:rFonts w:ascii="Arial" w:hAnsi="Arial" w:cs="Arial"/>
        </w:rPr>
        <w:t>georeferenziazione e spazializzazione delle informazioni inerenti gli oggetti di nuova realizzazione al fine della creazione di geodatabase</w:t>
      </w:r>
      <w:r w:rsidR="00F84E55">
        <w:rPr>
          <w:rFonts w:ascii="Arial" w:hAnsi="Arial" w:cs="Arial"/>
        </w:rPr>
        <w:t>.</w:t>
      </w:r>
    </w:p>
    <w:p w14:paraId="5DECAECA" w14:textId="77777777" w:rsidR="00D06498" w:rsidRPr="0010075C" w:rsidRDefault="00D06498" w:rsidP="0010075C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9B8A49A" w14:textId="77777777" w:rsidR="008C6455" w:rsidRDefault="008C6455" w:rsidP="008C645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S</w:t>
      </w:r>
      <w:r w:rsidRPr="00693F84">
        <w:rPr>
          <w:rFonts w:ascii="Arial" w:eastAsia="Times New Roman" w:hAnsi="Arial" w:cs="Arial"/>
          <w:color w:val="000000"/>
          <w:lang w:eastAsia="ar-SA"/>
        </w:rPr>
        <w:t>olo i CV in possesso di tutti i requisiti minimi (</w:t>
      </w:r>
      <w:r>
        <w:rPr>
          <w:rFonts w:ascii="Arial" w:eastAsia="Times New Roman" w:hAnsi="Arial" w:cs="Arial"/>
          <w:color w:val="000000"/>
          <w:lang w:eastAsia="ar-SA"/>
        </w:rPr>
        <w:t xml:space="preserve">come illustrato nel successivo </w:t>
      </w:r>
      <w:r w:rsidRPr="00693F84">
        <w:rPr>
          <w:rFonts w:ascii="Arial" w:eastAsia="Times New Roman" w:hAnsi="Arial" w:cs="Arial"/>
          <w:color w:val="000000"/>
          <w:lang w:eastAsia="ar-SA"/>
        </w:rPr>
        <w:t xml:space="preserve">paragrafo 3 “Chi può partecipare”) saranno ammissibili per le successive fasi di valutazione e </w:t>
      </w:r>
      <w:r>
        <w:rPr>
          <w:rFonts w:ascii="Arial" w:eastAsia="Times New Roman" w:hAnsi="Arial" w:cs="Arial"/>
          <w:color w:val="000000"/>
          <w:lang w:eastAsia="ar-SA"/>
        </w:rPr>
        <w:t xml:space="preserve">di </w:t>
      </w:r>
      <w:r w:rsidRPr="00693F84">
        <w:rPr>
          <w:rFonts w:ascii="Arial" w:eastAsia="Times New Roman" w:hAnsi="Arial" w:cs="Arial"/>
          <w:color w:val="000000"/>
          <w:lang w:eastAsia="ar-SA"/>
        </w:rPr>
        <w:t>assegnazione del punteggio.</w:t>
      </w:r>
      <w:r>
        <w:rPr>
          <w:rFonts w:ascii="Arial" w:eastAsia="Times New Roman" w:hAnsi="Arial" w:cs="Arial"/>
          <w:color w:val="000000"/>
          <w:lang w:eastAsia="ar-SA"/>
        </w:rPr>
        <w:t xml:space="preserve"> La valutazione avviene sulle dichiarazioni rilasciate nel CV. </w:t>
      </w:r>
    </w:p>
    <w:p w14:paraId="2B8F6C35" w14:textId="77777777" w:rsidR="008C6455" w:rsidRPr="00EF1B4C" w:rsidRDefault="008C6455" w:rsidP="008C6455">
      <w:pPr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>Si precisa che, allo scopo di consentire una corretta valutazione da parte della Commissione, è importante che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, a testimonianza del possesso del requisito,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 xml:space="preserve"> il candidato fornisca informazioni puntuali e mirate dalle quali avere riscontro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diretto 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 xml:space="preserve">di quanto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richiesto nel profilo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 xml:space="preserve">, specificando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ad esempio 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>date, ruolo svolto, azienda/committen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t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>e, risultati conseguiti (se personali o di gruppo)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nonché allegando documentazione attestante il possesso del requisito specifico secondo quanto previsto dal presente avviso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>. In mancanza, la Commissione si riserv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a</w:t>
      </w:r>
      <w:r w:rsidRPr="00693F84">
        <w:rPr>
          <w:rFonts w:ascii="Arial" w:eastAsia="Times New Roman" w:hAnsi="Arial" w:cs="Arial"/>
          <w:b/>
          <w:bCs/>
          <w:color w:val="000000"/>
          <w:lang w:eastAsia="ar-SA"/>
        </w:rPr>
        <w:t xml:space="preserve"> di fare le valutazioni con le sole informazioni presenti nel CV.</w:t>
      </w:r>
    </w:p>
    <w:p w14:paraId="3836F2F0" w14:textId="77777777" w:rsidR="008C6455" w:rsidRPr="00780492" w:rsidRDefault="008C6455" w:rsidP="008C645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Oggetto di valutazione è il possesso dei requisiti di seguito illustrati, ai quali viene riconosciuto</w:t>
      </w:r>
      <w:r w:rsidRPr="00780492">
        <w:rPr>
          <w:rFonts w:ascii="Arial" w:eastAsia="Times New Roman" w:hAnsi="Arial" w:cs="Arial"/>
          <w:color w:val="000000"/>
          <w:lang w:eastAsia="ar-SA"/>
        </w:rPr>
        <w:t xml:space="preserve"> un punteggio massimo di </w:t>
      </w:r>
      <w:r>
        <w:rPr>
          <w:rFonts w:ascii="Arial" w:eastAsia="Times New Roman" w:hAnsi="Arial" w:cs="Arial"/>
          <w:color w:val="000000"/>
          <w:lang w:eastAsia="ar-SA"/>
        </w:rPr>
        <w:t>6</w:t>
      </w:r>
      <w:r w:rsidRPr="00641961">
        <w:rPr>
          <w:rFonts w:ascii="Arial" w:eastAsia="Times New Roman" w:hAnsi="Arial" w:cs="Arial"/>
          <w:color w:val="000000"/>
          <w:lang w:eastAsia="ar-SA"/>
        </w:rPr>
        <w:t>0</w:t>
      </w:r>
      <w:r w:rsidRPr="00780492">
        <w:rPr>
          <w:rFonts w:ascii="Arial" w:eastAsia="Times New Roman" w:hAnsi="Arial" w:cs="Arial"/>
          <w:color w:val="000000"/>
          <w:lang w:eastAsia="ar-SA"/>
        </w:rPr>
        <w:t xml:space="preserve"> su 100 punti totali così distribuiti:</w:t>
      </w:r>
    </w:p>
    <w:p w14:paraId="25612F00" w14:textId="77777777" w:rsidR="0010075C" w:rsidRPr="0010075C" w:rsidRDefault="0010075C" w:rsidP="0010075C">
      <w:pPr>
        <w:pStyle w:val="Paragrafoelenco"/>
        <w:ind w:left="108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10075C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Requisiti richiesti per l’ammissione alla lista di idoneità</w:t>
      </w:r>
    </w:p>
    <w:p w14:paraId="1C54EAE5" w14:textId="77777777" w:rsidR="0010075C" w:rsidRPr="0010075C" w:rsidRDefault="0010075C" w:rsidP="0010075C">
      <w:pPr>
        <w:pStyle w:val="Paragrafoelenco"/>
        <w:ind w:left="108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10075C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Punteggio massimo maturabile 60 punti</w:t>
      </w:r>
    </w:p>
    <w:p w14:paraId="2CB016F7" w14:textId="77777777" w:rsidR="0010075C" w:rsidRDefault="0010075C" w:rsidP="0010075C">
      <w:pPr>
        <w:contextualSpacing/>
        <w:rPr>
          <w:rFonts w:eastAsia="ArialMT"/>
          <w:b/>
          <w:bCs/>
          <w:i/>
          <w:iCs/>
          <w:lang w:eastAsia="it-IT"/>
        </w:rPr>
      </w:pPr>
    </w:p>
    <w:p w14:paraId="3E4A11ED" w14:textId="023F7700" w:rsidR="00793ABD" w:rsidRDefault="0010075C" w:rsidP="0010075C">
      <w:pPr>
        <w:contextualSpacing/>
        <w:jc w:val="both"/>
        <w:rPr>
          <w:rFonts w:ascii="Arial" w:eastAsia="ArialMT" w:hAnsi="Arial" w:cs="Arial"/>
          <w:lang w:eastAsia="it-IT"/>
        </w:rPr>
      </w:pPr>
      <w:r w:rsidRPr="0010075C">
        <w:rPr>
          <w:rFonts w:ascii="Arial" w:eastAsia="ArialMT" w:hAnsi="Arial" w:cs="Arial"/>
          <w:b/>
          <w:bCs/>
          <w:i/>
          <w:iCs/>
          <w:lang w:eastAsia="it-IT"/>
        </w:rPr>
        <w:t>Requisito 1</w:t>
      </w:r>
      <w:r>
        <w:rPr>
          <w:rFonts w:ascii="Arial" w:eastAsia="ArialMT" w:hAnsi="Arial" w:cs="Arial"/>
          <w:b/>
          <w:bCs/>
          <w:i/>
          <w:iCs/>
          <w:lang w:eastAsia="it-IT"/>
        </w:rPr>
        <w:t xml:space="preserve"> -</w:t>
      </w:r>
      <w:r w:rsidRPr="0010075C">
        <w:rPr>
          <w:rFonts w:ascii="Arial" w:eastAsia="ArialMT" w:hAnsi="Arial" w:cs="Arial"/>
          <w:b/>
          <w:bCs/>
          <w:i/>
          <w:iCs/>
          <w:lang w:eastAsia="it-IT"/>
        </w:rPr>
        <w:t xml:space="preserve"> </w:t>
      </w:r>
      <w:r w:rsidR="008C6455">
        <w:rPr>
          <w:rFonts w:ascii="Arial" w:eastAsia="ArialMT" w:hAnsi="Arial" w:cs="Arial"/>
          <w:b/>
          <w:bCs/>
          <w:i/>
          <w:iCs/>
          <w:lang w:eastAsia="it-IT"/>
        </w:rPr>
        <w:t xml:space="preserve">Formazione </w:t>
      </w:r>
      <w:r w:rsidR="00793ABD" w:rsidRPr="0010075C">
        <w:rPr>
          <w:rFonts w:ascii="Arial" w:eastAsia="ArialMT" w:hAnsi="Arial" w:cs="Arial"/>
          <w:b/>
          <w:bCs/>
          <w:i/>
          <w:iCs/>
          <w:lang w:eastAsia="it-IT"/>
        </w:rPr>
        <w:t>(</w:t>
      </w:r>
      <w:r w:rsidR="003502BA" w:rsidRPr="0010075C">
        <w:rPr>
          <w:rFonts w:ascii="Arial" w:eastAsia="ArialMT" w:hAnsi="Arial" w:cs="Arial"/>
          <w:b/>
          <w:bCs/>
          <w:i/>
          <w:iCs/>
          <w:lang w:eastAsia="it-IT"/>
        </w:rPr>
        <w:t xml:space="preserve">massimo </w:t>
      </w:r>
      <w:r w:rsidR="007F619E">
        <w:rPr>
          <w:rFonts w:ascii="Arial" w:eastAsia="ArialMT" w:hAnsi="Arial" w:cs="Arial"/>
          <w:b/>
          <w:bCs/>
          <w:i/>
          <w:iCs/>
          <w:lang w:eastAsia="it-IT"/>
        </w:rPr>
        <w:t>7</w:t>
      </w:r>
      <w:r w:rsidR="00793ABD" w:rsidRPr="0010075C">
        <w:rPr>
          <w:rFonts w:ascii="Arial" w:eastAsia="ArialMT" w:hAnsi="Arial" w:cs="Arial"/>
          <w:b/>
          <w:bCs/>
          <w:i/>
          <w:iCs/>
          <w:lang w:eastAsia="it-IT"/>
        </w:rPr>
        <w:t xml:space="preserve"> punti):</w:t>
      </w:r>
      <w:r w:rsidR="00BD4808" w:rsidRPr="0010075C">
        <w:rPr>
          <w:rFonts w:ascii="Arial" w:eastAsia="ArialMT" w:hAnsi="Arial" w:cs="Arial"/>
          <w:b/>
          <w:bCs/>
          <w:i/>
          <w:iCs/>
          <w:lang w:eastAsia="it-IT"/>
        </w:rPr>
        <w:t xml:space="preserve"> </w:t>
      </w:r>
      <w:r w:rsidR="008C6455" w:rsidRPr="00EF1B4C">
        <w:rPr>
          <w:rFonts w:ascii="Arial" w:eastAsia="ArialMT" w:hAnsi="Arial" w:cs="Arial"/>
          <w:lang w:eastAsia="it-IT"/>
        </w:rPr>
        <w:t>oggetto di valutazione</w:t>
      </w:r>
      <w:r w:rsidR="008C6455">
        <w:rPr>
          <w:rFonts w:ascii="Arial" w:eastAsia="ArialMT" w:hAnsi="Arial" w:cs="Arial"/>
          <w:lang w:eastAsia="it-IT"/>
        </w:rPr>
        <w:t xml:space="preserve"> saranno i percorsi formativi aggiuntivi (master, corsi intensivi, laurea aggiuntiva, etc.) rispetto al requisito minimo di laurea </w:t>
      </w:r>
      <w:r w:rsidR="008C6455" w:rsidRPr="00DF628C">
        <w:rPr>
          <w:rFonts w:ascii="Arial" w:hAnsi="Arial" w:cs="Arial"/>
        </w:rPr>
        <w:t>in Scienze Geologiche o in Ingegneria civile e ambientale</w:t>
      </w:r>
      <w:r w:rsidR="008C6455">
        <w:rPr>
          <w:rFonts w:ascii="Arial" w:hAnsi="Arial" w:cs="Arial"/>
        </w:rPr>
        <w:t>. La presenza di allegati attestanti il possesso del requisito costituisce elemento preferenziale nelle valutazioni della Commissione</w:t>
      </w:r>
      <w:r w:rsidR="000B5C24">
        <w:rPr>
          <w:rFonts w:ascii="Arial" w:eastAsia="ArialMT" w:hAnsi="Arial" w:cs="Arial"/>
          <w:lang w:eastAsia="it-IT"/>
        </w:rPr>
        <w:t>.</w:t>
      </w:r>
    </w:p>
    <w:p w14:paraId="132EA613" w14:textId="77777777" w:rsidR="0010075C" w:rsidRPr="0010075C" w:rsidRDefault="0010075C" w:rsidP="0010075C">
      <w:pPr>
        <w:contextualSpacing/>
        <w:jc w:val="both"/>
        <w:rPr>
          <w:rFonts w:ascii="Arial" w:eastAsia="ArialMT" w:hAnsi="Arial" w:cs="Arial"/>
          <w:lang w:eastAsia="it-IT"/>
        </w:rPr>
      </w:pPr>
    </w:p>
    <w:p w14:paraId="4813E879" w14:textId="6C8C8841" w:rsidR="008C6455" w:rsidRDefault="008C6455" w:rsidP="008C6455">
      <w:pPr>
        <w:jc w:val="both"/>
        <w:rPr>
          <w:rFonts w:ascii="Arial" w:eastAsia="ArialMT" w:hAnsi="Arial" w:cs="Arial"/>
          <w:b/>
          <w:bCs/>
          <w:i/>
          <w:iCs/>
          <w:lang w:eastAsia="it-IT"/>
        </w:rPr>
      </w:pPr>
      <w:r>
        <w:rPr>
          <w:rFonts w:ascii="Arial" w:eastAsia="ArialMT" w:hAnsi="Arial" w:cs="Arial"/>
          <w:b/>
          <w:bCs/>
          <w:i/>
          <w:iCs/>
          <w:lang w:eastAsia="it-IT"/>
        </w:rPr>
        <w:t>Requisito 2 - Esperienza maturata (massimo 3</w:t>
      </w:r>
      <w:r w:rsidR="007F619E">
        <w:rPr>
          <w:rFonts w:ascii="Arial" w:eastAsia="ArialMT" w:hAnsi="Arial" w:cs="Arial"/>
          <w:b/>
          <w:bCs/>
          <w:i/>
          <w:iCs/>
          <w:lang w:eastAsia="it-IT"/>
        </w:rPr>
        <w:t>0</w:t>
      </w:r>
      <w:r>
        <w:rPr>
          <w:rFonts w:ascii="Arial" w:eastAsia="ArialMT" w:hAnsi="Arial" w:cs="Arial"/>
          <w:b/>
          <w:bCs/>
          <w:i/>
          <w:iCs/>
          <w:lang w:eastAsia="it-IT"/>
        </w:rPr>
        <w:t xml:space="preserve"> punti)</w:t>
      </w:r>
      <w:r w:rsidRPr="003F382B">
        <w:rPr>
          <w:rFonts w:ascii="Arial" w:eastAsia="ArialMT" w:hAnsi="Arial" w:cs="Arial"/>
          <w:b/>
          <w:bCs/>
          <w:i/>
          <w:iCs/>
          <w:lang w:eastAsia="it-IT"/>
        </w:rPr>
        <w:t xml:space="preserve">: </w:t>
      </w:r>
      <w:r w:rsidRPr="00473C89">
        <w:rPr>
          <w:rFonts w:ascii="Arial" w:eastAsia="ArialMT" w:hAnsi="Arial" w:cs="Arial"/>
          <w:lang w:eastAsia="it-IT"/>
        </w:rPr>
        <w:t>E’</w:t>
      </w:r>
      <w:r>
        <w:rPr>
          <w:rFonts w:ascii="Arial" w:eastAsia="ArialMT" w:hAnsi="Arial" w:cs="Arial"/>
          <w:lang w:eastAsia="it-IT"/>
        </w:rPr>
        <w:t xml:space="preserve"> </w:t>
      </w:r>
      <w:r w:rsidRPr="00473C89">
        <w:rPr>
          <w:rFonts w:ascii="Arial" w:eastAsia="ArialMT" w:hAnsi="Arial" w:cs="Arial"/>
          <w:lang w:eastAsia="it-IT"/>
        </w:rPr>
        <w:t>richiesta un’esperienza minima di</w:t>
      </w:r>
      <w:r w:rsidR="00F84E55">
        <w:rPr>
          <w:rFonts w:ascii="Arial" w:eastAsia="ArialMT" w:hAnsi="Arial" w:cs="Arial"/>
          <w:lang w:eastAsia="it-IT"/>
        </w:rPr>
        <w:t xml:space="preserve"> 5</w:t>
      </w:r>
      <w:r w:rsidRPr="00473C89">
        <w:rPr>
          <w:rFonts w:ascii="Arial" w:eastAsia="ArialMT" w:hAnsi="Arial" w:cs="Arial"/>
          <w:lang w:eastAsia="it-IT"/>
        </w:rPr>
        <w:t xml:space="preserve"> anni</w:t>
      </w:r>
      <w:r>
        <w:rPr>
          <w:rFonts w:ascii="Arial" w:eastAsia="ArialMT" w:hAnsi="Arial" w:cs="Arial"/>
          <w:lang w:eastAsia="it-IT"/>
        </w:rPr>
        <w:t xml:space="preserve"> </w:t>
      </w:r>
      <w:r w:rsidRPr="00473C89">
        <w:rPr>
          <w:rFonts w:ascii="Arial" w:hAnsi="Arial" w:cs="Arial"/>
        </w:rPr>
        <w:t>maturata presso Studi di progettazione, anche in proprio, o presso Soggetti pubblici o privati, in qualità di titolare di rapporti di lavoro, anche flessibili, o di collaborazione</w:t>
      </w:r>
      <w:r>
        <w:rPr>
          <w:rFonts w:ascii="Arial" w:hAnsi="Arial" w:cs="Arial"/>
        </w:rPr>
        <w:t xml:space="preserve">. L’esperienza deve </w:t>
      </w:r>
      <w:r w:rsidRPr="00473C89">
        <w:rPr>
          <w:rFonts w:ascii="Arial" w:hAnsi="Arial" w:cs="Arial"/>
        </w:rPr>
        <w:t xml:space="preserve">essere </w:t>
      </w:r>
      <w:r>
        <w:rPr>
          <w:rFonts w:ascii="Arial" w:hAnsi="Arial" w:cs="Arial"/>
        </w:rPr>
        <w:t xml:space="preserve">espressamente </w:t>
      </w:r>
      <w:r w:rsidRPr="00473C89">
        <w:rPr>
          <w:rFonts w:ascii="Arial" w:hAnsi="Arial" w:cs="Arial"/>
        </w:rPr>
        <w:t>dichiarata</w:t>
      </w:r>
      <w:r>
        <w:rPr>
          <w:rFonts w:ascii="Arial" w:hAnsi="Arial" w:cs="Arial"/>
        </w:rPr>
        <w:t xml:space="preserve"> nel C</w:t>
      </w:r>
      <w:r w:rsidRPr="004E5B99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14:paraId="3ECA4166" w14:textId="7ECD71E6" w:rsidR="008C6455" w:rsidRDefault="008C6455" w:rsidP="008C6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richiede inoltre di allegare la presentazione di n. 3 (tre) progetti </w:t>
      </w:r>
      <w:r w:rsidR="00F84E55">
        <w:rPr>
          <w:rFonts w:ascii="Arial" w:hAnsi="Arial" w:cs="Arial"/>
        </w:rPr>
        <w:t xml:space="preserve">ambientali </w:t>
      </w:r>
      <w:r>
        <w:rPr>
          <w:rFonts w:ascii="Arial" w:hAnsi="Arial" w:cs="Arial"/>
        </w:rPr>
        <w:t>tra quelli più significativi ai quali il candidato ha lavorato negli ultimi 5 anni (1 pagina formato A4 per progetto) con l’indicazione del ruolo svolto: la presenza di tale documentazione costituisce elemento preferenziale nelle valutazioni della Commissione.</w:t>
      </w:r>
    </w:p>
    <w:p w14:paraId="78BA6501" w14:textId="77777777" w:rsidR="008C6455" w:rsidRDefault="008C6455" w:rsidP="0010075C">
      <w:pPr>
        <w:jc w:val="both"/>
        <w:rPr>
          <w:rFonts w:ascii="Arial" w:eastAsia="ArialMT" w:hAnsi="Arial" w:cs="Arial"/>
          <w:lang w:eastAsia="it-IT"/>
        </w:rPr>
      </w:pPr>
      <w:r>
        <w:rPr>
          <w:rFonts w:ascii="Arial" w:eastAsia="ArialMT" w:hAnsi="Arial" w:cs="Arial"/>
          <w:lang w:eastAsia="it-IT"/>
        </w:rPr>
        <w:t>Oggetto di valutazione saranno l’esperienza di:</w:t>
      </w:r>
    </w:p>
    <w:p w14:paraId="7221EDC7" w14:textId="6A50DBCE" w:rsidR="00641961" w:rsidRPr="008C6455" w:rsidRDefault="008C6455" w:rsidP="008C6455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8C6455">
        <w:rPr>
          <w:rFonts w:ascii="Arial" w:eastAsia="ArialMT" w:hAnsi="Arial" w:cs="Arial"/>
          <w:lang w:eastAsia="it-IT"/>
        </w:rPr>
        <w:t>E</w:t>
      </w:r>
      <w:r w:rsidR="0010075C" w:rsidRPr="008C6455">
        <w:rPr>
          <w:rFonts w:ascii="Arial" w:eastAsia="ArialMT" w:hAnsi="Arial" w:cs="Arial"/>
          <w:lang w:eastAsia="it-IT"/>
        </w:rPr>
        <w:t>labora</w:t>
      </w:r>
      <w:r w:rsidRPr="008C6455">
        <w:rPr>
          <w:rFonts w:ascii="Arial" w:eastAsia="ArialMT" w:hAnsi="Arial" w:cs="Arial"/>
          <w:lang w:eastAsia="it-IT"/>
        </w:rPr>
        <w:t>zione di</w:t>
      </w:r>
      <w:r w:rsidR="0010075C" w:rsidRPr="008C6455">
        <w:rPr>
          <w:rFonts w:ascii="Arial" w:eastAsia="ArialMT" w:hAnsi="Arial" w:cs="Arial"/>
          <w:lang w:eastAsia="it-IT"/>
        </w:rPr>
        <w:t xml:space="preserve"> pian</w:t>
      </w:r>
      <w:r w:rsidRPr="008C6455">
        <w:rPr>
          <w:rFonts w:ascii="Arial" w:eastAsia="ArialMT" w:hAnsi="Arial" w:cs="Arial"/>
          <w:lang w:eastAsia="it-IT"/>
        </w:rPr>
        <w:t>i</w:t>
      </w:r>
      <w:r w:rsidR="0010075C" w:rsidRPr="008C6455">
        <w:rPr>
          <w:rFonts w:ascii="Arial" w:eastAsia="ArialMT" w:hAnsi="Arial" w:cs="Arial"/>
          <w:lang w:eastAsia="it-IT"/>
        </w:rPr>
        <w:t xml:space="preserve"> di caratterizzazione</w:t>
      </w:r>
      <w:r w:rsidRPr="008C6455">
        <w:rPr>
          <w:rFonts w:ascii="Arial" w:eastAsia="ArialMT" w:hAnsi="Arial" w:cs="Arial"/>
          <w:lang w:eastAsia="it-IT"/>
        </w:rPr>
        <w:t>;</w:t>
      </w:r>
    </w:p>
    <w:p w14:paraId="1DB32BE8" w14:textId="1B0DE076" w:rsidR="008C6455" w:rsidRPr="008C6455" w:rsidRDefault="008C6455" w:rsidP="008C6455">
      <w:pPr>
        <w:pStyle w:val="Paragrafoelenco"/>
        <w:numPr>
          <w:ilvl w:val="0"/>
          <w:numId w:val="32"/>
        </w:numPr>
        <w:jc w:val="both"/>
        <w:rPr>
          <w:rFonts w:ascii="Arial" w:eastAsia="ArialMT" w:hAnsi="Arial" w:cs="Arial"/>
          <w:lang w:eastAsia="it-IT"/>
        </w:rPr>
      </w:pPr>
      <w:r w:rsidRPr="008C6455">
        <w:rPr>
          <w:rFonts w:ascii="Arial" w:eastAsia="ArialMT" w:hAnsi="Arial" w:cs="Arial"/>
          <w:lang w:eastAsia="it-IT"/>
        </w:rPr>
        <w:t xml:space="preserve">Elaborazione di </w:t>
      </w:r>
      <w:r w:rsidR="0010075C" w:rsidRPr="008C6455">
        <w:rPr>
          <w:rFonts w:ascii="Arial" w:eastAsia="ArialMT" w:hAnsi="Arial" w:cs="Arial"/>
          <w:lang w:eastAsia="it-IT"/>
        </w:rPr>
        <w:t>analisi di rischio</w:t>
      </w:r>
      <w:r w:rsidRPr="008C6455">
        <w:rPr>
          <w:rFonts w:ascii="Arial" w:eastAsia="ArialMT" w:hAnsi="Arial" w:cs="Arial"/>
          <w:lang w:eastAsia="it-IT"/>
        </w:rPr>
        <w:t>;</w:t>
      </w:r>
    </w:p>
    <w:p w14:paraId="590D85FF" w14:textId="78F642A0" w:rsidR="008C6455" w:rsidRPr="008C6455" w:rsidRDefault="008C6455" w:rsidP="008C6455">
      <w:pPr>
        <w:pStyle w:val="Paragrafoelenco"/>
        <w:numPr>
          <w:ilvl w:val="0"/>
          <w:numId w:val="32"/>
        </w:numPr>
        <w:jc w:val="both"/>
        <w:rPr>
          <w:rFonts w:ascii="Arial" w:eastAsia="ArialMT" w:hAnsi="Arial" w:cs="Arial"/>
          <w:lang w:eastAsia="it-IT"/>
        </w:rPr>
      </w:pPr>
      <w:r w:rsidRPr="008C6455">
        <w:rPr>
          <w:rFonts w:ascii="Arial" w:eastAsia="ArialMT" w:hAnsi="Arial" w:cs="Arial"/>
          <w:lang w:eastAsia="it-IT"/>
        </w:rPr>
        <w:t xml:space="preserve">Elaborazione di </w:t>
      </w:r>
      <w:r w:rsidR="0010075C" w:rsidRPr="008C6455">
        <w:rPr>
          <w:rFonts w:ascii="Arial" w:eastAsia="ArialMT" w:hAnsi="Arial" w:cs="Arial"/>
          <w:lang w:eastAsia="it-IT"/>
        </w:rPr>
        <w:t xml:space="preserve">progetti di bonifica. </w:t>
      </w:r>
    </w:p>
    <w:p w14:paraId="784B2832" w14:textId="77777777" w:rsidR="008C6455" w:rsidRDefault="008C6455" w:rsidP="008C6455">
      <w:pPr>
        <w:jc w:val="both"/>
        <w:rPr>
          <w:rFonts w:ascii="Arial" w:hAnsi="Arial" w:cs="Arial"/>
        </w:rPr>
      </w:pPr>
      <w:r w:rsidRPr="003F382B">
        <w:rPr>
          <w:rFonts w:ascii="Arial" w:eastAsia="ArialMT" w:hAnsi="Arial" w:cs="Arial"/>
          <w:b/>
          <w:bCs/>
          <w:i/>
          <w:iCs/>
          <w:lang w:eastAsia="it-IT"/>
        </w:rPr>
        <w:t xml:space="preserve">Requisito </w:t>
      </w:r>
      <w:r>
        <w:rPr>
          <w:rFonts w:ascii="Arial" w:eastAsia="ArialMT" w:hAnsi="Arial" w:cs="Arial"/>
          <w:b/>
          <w:bCs/>
          <w:i/>
          <w:iCs/>
          <w:lang w:eastAsia="it-IT"/>
        </w:rPr>
        <w:t>3 – Competenze e conoscenze</w:t>
      </w:r>
      <w:r w:rsidRPr="003F382B">
        <w:rPr>
          <w:rFonts w:ascii="Arial" w:eastAsia="ArialMT" w:hAnsi="Arial" w:cs="Arial"/>
          <w:b/>
          <w:bCs/>
          <w:i/>
          <w:iCs/>
          <w:lang w:eastAsia="it-IT"/>
        </w:rPr>
        <w:t xml:space="preserve"> (massimo </w:t>
      </w:r>
      <w:r>
        <w:rPr>
          <w:rFonts w:ascii="Arial" w:eastAsia="ArialMT" w:hAnsi="Arial" w:cs="Arial"/>
          <w:b/>
          <w:bCs/>
          <w:i/>
          <w:iCs/>
          <w:lang w:eastAsia="it-IT"/>
        </w:rPr>
        <w:t>15</w:t>
      </w:r>
      <w:r w:rsidRPr="003F382B">
        <w:rPr>
          <w:rFonts w:ascii="Arial" w:eastAsia="ArialMT" w:hAnsi="Arial" w:cs="Arial"/>
          <w:b/>
          <w:bCs/>
          <w:i/>
          <w:iCs/>
          <w:lang w:eastAsia="it-IT"/>
        </w:rPr>
        <w:t xml:space="preserve"> punti):</w:t>
      </w:r>
      <w:r w:rsidRPr="0057724D">
        <w:rPr>
          <w:rFonts w:ascii="Arial" w:eastAsia="ArialMT" w:hAnsi="Arial" w:cs="Arial"/>
          <w:lang w:eastAsia="it-IT"/>
        </w:rPr>
        <w:t xml:space="preserve"> </w:t>
      </w:r>
      <w:r w:rsidRPr="004E5B99">
        <w:rPr>
          <w:rFonts w:ascii="Arial" w:eastAsia="ArialMT" w:hAnsi="Arial" w:cs="Arial"/>
          <w:lang w:eastAsia="it-IT"/>
        </w:rPr>
        <w:t xml:space="preserve">Oggetto di </w:t>
      </w:r>
      <w:r w:rsidRPr="0057724D">
        <w:rPr>
          <w:rFonts w:ascii="Arial" w:eastAsia="ArialMT" w:hAnsi="Arial" w:cs="Arial"/>
          <w:lang w:eastAsia="it-IT"/>
        </w:rPr>
        <w:t xml:space="preserve">valutazione sarà </w:t>
      </w:r>
      <w:r w:rsidRPr="00473C89">
        <w:rPr>
          <w:rFonts w:ascii="Arial" w:eastAsia="ArialMT" w:hAnsi="Arial" w:cs="Arial"/>
          <w:lang w:eastAsia="it-IT"/>
        </w:rPr>
        <w:t xml:space="preserve">il grado di </w:t>
      </w:r>
      <w:r w:rsidRPr="00473C89">
        <w:rPr>
          <w:rFonts w:ascii="Arial" w:hAnsi="Arial" w:cs="Arial"/>
        </w:rPr>
        <w:t>conoscenza</w:t>
      </w:r>
      <w:r>
        <w:rPr>
          <w:rFonts w:ascii="Arial" w:hAnsi="Arial" w:cs="Arial"/>
        </w:rPr>
        <w:t>:</w:t>
      </w:r>
    </w:p>
    <w:p w14:paraId="7651EE50" w14:textId="77777777" w:rsidR="008C6455" w:rsidRPr="00473C89" w:rsidRDefault="008C6455" w:rsidP="008C6455">
      <w:pPr>
        <w:pStyle w:val="Paragrafoelenco"/>
        <w:numPr>
          <w:ilvl w:val="0"/>
          <w:numId w:val="31"/>
        </w:numPr>
        <w:jc w:val="both"/>
        <w:rPr>
          <w:rFonts w:ascii="Arial" w:eastAsia="ArialMT" w:hAnsi="Arial" w:cs="Arial"/>
          <w:lang w:eastAsia="it-IT"/>
        </w:rPr>
      </w:pPr>
      <w:r w:rsidRPr="004E5B99">
        <w:rPr>
          <w:rFonts w:ascii="Arial" w:hAnsi="Arial" w:cs="Arial"/>
        </w:rPr>
        <w:t>della normativa</w:t>
      </w:r>
      <w:r w:rsidRPr="00473C89">
        <w:rPr>
          <w:rFonts w:ascii="Arial" w:hAnsi="Arial" w:cs="Arial"/>
        </w:rPr>
        <w:t xml:space="preserve"> in materia di contratti pubblici di lavori</w:t>
      </w:r>
      <w:r>
        <w:rPr>
          <w:rFonts w:ascii="Arial" w:hAnsi="Arial" w:cs="Arial"/>
        </w:rPr>
        <w:t>,</w:t>
      </w:r>
    </w:p>
    <w:p w14:paraId="40305F7C" w14:textId="6CA9FEF2" w:rsidR="008C6455" w:rsidRDefault="007F619E" w:rsidP="008C6455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10075C">
        <w:rPr>
          <w:rFonts w:ascii="Arial" w:eastAsia="ArialMT" w:hAnsi="Arial" w:cs="Arial"/>
          <w:lang w:eastAsia="it-IT"/>
        </w:rPr>
        <w:t>del Testo Unico dell’ambiente</w:t>
      </w:r>
      <w:r w:rsidRPr="007F619E">
        <w:rPr>
          <w:rFonts w:ascii="Arial" w:eastAsia="ArialMT" w:hAnsi="Arial" w:cs="Arial"/>
          <w:lang w:eastAsia="it-IT"/>
        </w:rPr>
        <w:t xml:space="preserve"> </w:t>
      </w:r>
      <w:r w:rsidRPr="0010075C">
        <w:rPr>
          <w:rFonts w:ascii="Arial" w:eastAsia="ArialMT" w:hAnsi="Arial" w:cs="Arial"/>
          <w:lang w:eastAsia="it-IT"/>
        </w:rPr>
        <w:t>con particolare riferimento al titolo 5</w:t>
      </w:r>
      <w:r>
        <w:rPr>
          <w:rFonts w:ascii="Arial" w:eastAsia="ArialMT" w:hAnsi="Arial" w:cs="Arial"/>
          <w:lang w:eastAsia="it-IT"/>
        </w:rPr>
        <w:t>.</w:t>
      </w:r>
    </w:p>
    <w:p w14:paraId="0CE9C42E" w14:textId="77777777" w:rsidR="007F619E" w:rsidRPr="007F619E" w:rsidRDefault="007F619E" w:rsidP="007F619E">
      <w:pPr>
        <w:jc w:val="both"/>
        <w:rPr>
          <w:rFonts w:ascii="Arial" w:hAnsi="Arial" w:cs="Arial"/>
        </w:rPr>
      </w:pPr>
      <w:r w:rsidRPr="007F619E">
        <w:rPr>
          <w:rFonts w:ascii="Arial" w:hAnsi="Arial" w:cs="Arial"/>
        </w:rPr>
        <w:t>La presenza di attestati di partecipazione a corsi o di elenco delle collaborazioni e dei ruoli svolti in progetti finanziati da Organismi Pubblici costituiscono elementi preferenziali nelle valutazioni della Commissione.</w:t>
      </w:r>
    </w:p>
    <w:p w14:paraId="014B5298" w14:textId="77777777" w:rsidR="008C6455" w:rsidRPr="007F619E" w:rsidRDefault="008C6455" w:rsidP="007F619E">
      <w:pPr>
        <w:jc w:val="both"/>
        <w:rPr>
          <w:rFonts w:ascii="Arial" w:hAnsi="Arial" w:cs="Arial"/>
        </w:rPr>
      </w:pPr>
    </w:p>
    <w:p w14:paraId="1E30FC01" w14:textId="1A4882BD" w:rsidR="008C6455" w:rsidRPr="008C6455" w:rsidRDefault="008C6455" w:rsidP="008C6455">
      <w:pPr>
        <w:jc w:val="both"/>
        <w:rPr>
          <w:rFonts w:ascii="Arial" w:hAnsi="Arial" w:cs="Arial"/>
        </w:rPr>
      </w:pPr>
      <w:r w:rsidRPr="008C6455">
        <w:rPr>
          <w:rFonts w:ascii="Arial" w:eastAsia="ArialMT" w:hAnsi="Arial" w:cs="Arial"/>
          <w:b/>
          <w:bCs/>
          <w:i/>
          <w:iCs/>
          <w:lang w:eastAsia="it-IT"/>
        </w:rPr>
        <w:lastRenderedPageBreak/>
        <w:t xml:space="preserve">Requisito 4 – Ulteriori requisiti (massimo </w:t>
      </w:r>
      <w:r w:rsidR="007F619E">
        <w:rPr>
          <w:rFonts w:ascii="Arial" w:eastAsia="ArialMT" w:hAnsi="Arial" w:cs="Arial"/>
          <w:b/>
          <w:bCs/>
          <w:i/>
          <w:iCs/>
          <w:lang w:eastAsia="it-IT"/>
        </w:rPr>
        <w:t>8</w:t>
      </w:r>
      <w:r w:rsidRPr="008C6455">
        <w:rPr>
          <w:rFonts w:ascii="Arial" w:eastAsia="ArialMT" w:hAnsi="Arial" w:cs="Arial"/>
          <w:b/>
          <w:bCs/>
          <w:i/>
          <w:iCs/>
          <w:lang w:eastAsia="it-IT"/>
        </w:rPr>
        <w:t xml:space="preserve"> punti): </w:t>
      </w:r>
    </w:p>
    <w:p w14:paraId="00627F17" w14:textId="77777777" w:rsidR="007F619E" w:rsidRPr="007F619E" w:rsidRDefault="007F619E" w:rsidP="007F619E">
      <w:pPr>
        <w:pStyle w:val="Paragrafoelenco"/>
        <w:numPr>
          <w:ilvl w:val="0"/>
          <w:numId w:val="30"/>
        </w:numPr>
        <w:jc w:val="both"/>
        <w:rPr>
          <w:rFonts w:ascii="Arial" w:eastAsia="ArialMT" w:hAnsi="Arial" w:cs="Arial"/>
          <w:lang w:eastAsia="it-IT"/>
        </w:rPr>
      </w:pPr>
      <w:bookmarkStart w:id="0" w:name="_Hlk75708767"/>
      <w:r w:rsidRPr="007F619E">
        <w:rPr>
          <w:rFonts w:ascii="Arial" w:eastAsia="ArialMT" w:hAnsi="Arial" w:cs="Arial"/>
          <w:lang w:eastAsia="it-IT"/>
        </w:rPr>
        <w:t xml:space="preserve">conoscenza del </w:t>
      </w:r>
      <w:r w:rsidR="00A117A6" w:rsidRPr="007F619E">
        <w:rPr>
          <w:rFonts w:ascii="Arial" w:eastAsia="ArialMT" w:hAnsi="Arial" w:cs="Arial"/>
          <w:lang w:eastAsia="it-IT"/>
        </w:rPr>
        <w:t xml:space="preserve">Software </w:t>
      </w:r>
      <w:r w:rsidR="000A12C6" w:rsidRPr="007F619E">
        <w:rPr>
          <w:rFonts w:ascii="Arial" w:eastAsia="ArialMT" w:hAnsi="Arial" w:cs="Arial"/>
          <w:lang w:eastAsia="it-IT"/>
        </w:rPr>
        <w:t>Qgis</w:t>
      </w:r>
      <w:r w:rsidRPr="007F619E">
        <w:rPr>
          <w:rFonts w:ascii="Arial" w:eastAsia="ArialMT" w:hAnsi="Arial" w:cs="Arial"/>
          <w:lang w:eastAsia="it-IT"/>
        </w:rPr>
        <w:t>,</w:t>
      </w:r>
    </w:p>
    <w:p w14:paraId="0263A61C" w14:textId="77777777" w:rsidR="007F619E" w:rsidRPr="007F619E" w:rsidRDefault="007F619E" w:rsidP="007F619E">
      <w:pPr>
        <w:pStyle w:val="Paragrafoelenco"/>
        <w:numPr>
          <w:ilvl w:val="0"/>
          <w:numId w:val="30"/>
        </w:numPr>
        <w:jc w:val="both"/>
        <w:rPr>
          <w:rFonts w:ascii="Arial" w:eastAsia="ArialMT" w:hAnsi="Arial" w:cs="Arial"/>
          <w:lang w:eastAsia="it-IT"/>
        </w:rPr>
      </w:pPr>
      <w:r w:rsidRPr="007F619E">
        <w:rPr>
          <w:rFonts w:ascii="Arial" w:eastAsia="ArialMT" w:hAnsi="Arial" w:cs="Arial"/>
          <w:lang w:eastAsia="it-IT"/>
        </w:rPr>
        <w:t>conoscenza dell’a</w:t>
      </w:r>
      <w:r w:rsidR="00A117A6" w:rsidRPr="007F619E">
        <w:rPr>
          <w:rFonts w:ascii="Arial" w:eastAsia="ArialMT" w:hAnsi="Arial" w:cs="Arial"/>
          <w:lang w:eastAsia="it-IT"/>
        </w:rPr>
        <w:t xml:space="preserve">pplicativo </w:t>
      </w:r>
      <w:r w:rsidR="000A12C6" w:rsidRPr="007F619E">
        <w:rPr>
          <w:rFonts w:ascii="Arial" w:eastAsia="ArialMT" w:hAnsi="Arial" w:cs="Arial"/>
          <w:lang w:eastAsia="it-IT"/>
        </w:rPr>
        <w:t>Surfer /Strater</w:t>
      </w:r>
      <w:r w:rsidRPr="007F619E">
        <w:rPr>
          <w:rFonts w:ascii="Arial" w:eastAsia="ArialMT" w:hAnsi="Arial" w:cs="Arial"/>
          <w:lang w:eastAsia="it-IT"/>
        </w:rPr>
        <w:t>,</w:t>
      </w:r>
    </w:p>
    <w:p w14:paraId="45491495" w14:textId="02539E22" w:rsidR="00A117A6" w:rsidRPr="007F619E" w:rsidRDefault="007F619E" w:rsidP="007F619E">
      <w:pPr>
        <w:pStyle w:val="Paragrafoelenco"/>
        <w:numPr>
          <w:ilvl w:val="0"/>
          <w:numId w:val="30"/>
        </w:numPr>
        <w:jc w:val="both"/>
        <w:rPr>
          <w:rFonts w:ascii="Arial" w:eastAsia="ArialMT" w:hAnsi="Arial" w:cs="Arial"/>
          <w:lang w:eastAsia="it-IT"/>
        </w:rPr>
      </w:pPr>
      <w:r w:rsidRPr="007F619E">
        <w:rPr>
          <w:rFonts w:ascii="Arial" w:eastAsia="ArialMT" w:hAnsi="Arial" w:cs="Arial"/>
          <w:lang w:eastAsia="it-IT"/>
        </w:rPr>
        <w:t xml:space="preserve">conoscenza di </w:t>
      </w:r>
      <w:r w:rsidR="00850106" w:rsidRPr="007F619E">
        <w:rPr>
          <w:rFonts w:ascii="Arial" w:eastAsia="ArialMT" w:hAnsi="Arial" w:cs="Arial"/>
          <w:lang w:eastAsia="it-IT"/>
        </w:rPr>
        <w:t>A</w:t>
      </w:r>
      <w:r w:rsidR="000A12C6" w:rsidRPr="007F619E">
        <w:rPr>
          <w:rFonts w:ascii="Arial" w:eastAsia="ArialMT" w:hAnsi="Arial" w:cs="Arial"/>
          <w:lang w:eastAsia="it-IT"/>
        </w:rPr>
        <w:t>utocad</w:t>
      </w:r>
      <w:bookmarkEnd w:id="0"/>
      <w:r w:rsidR="00A117A6" w:rsidRPr="007F619E">
        <w:rPr>
          <w:rFonts w:ascii="Arial" w:eastAsia="ArialMT" w:hAnsi="Arial" w:cs="Arial"/>
          <w:lang w:eastAsia="it-IT"/>
        </w:rPr>
        <w:t>.</w:t>
      </w:r>
    </w:p>
    <w:p w14:paraId="1F566723" w14:textId="77777777" w:rsidR="007F619E" w:rsidRPr="007F619E" w:rsidRDefault="007F619E" w:rsidP="007F619E">
      <w:pPr>
        <w:jc w:val="both"/>
        <w:rPr>
          <w:rFonts w:ascii="Arial" w:hAnsi="Arial" w:cs="Arial"/>
        </w:rPr>
      </w:pPr>
      <w:r w:rsidRPr="007F619E">
        <w:rPr>
          <w:rFonts w:ascii="Arial" w:hAnsi="Arial" w:cs="Arial"/>
        </w:rPr>
        <w:t>La presenza di attestati di partecipazione a corsi, di certificazioni rilasciate da Enti accreditati o l’elenco delle progettazioni realizzate da cui si evincono il possesso di questi requisiti, costituiscono elementi preferenziali nelle valutazioni della Commissione.</w:t>
      </w:r>
    </w:p>
    <w:p w14:paraId="7094EF73" w14:textId="1FA773D8" w:rsidR="000A12C6" w:rsidRPr="0010075C" w:rsidRDefault="000A12C6" w:rsidP="0010075C">
      <w:pPr>
        <w:jc w:val="both"/>
        <w:rPr>
          <w:rFonts w:ascii="Arial" w:eastAsia="ArialMT" w:hAnsi="Arial" w:cs="Arial"/>
          <w:lang w:eastAsia="it-IT"/>
        </w:rPr>
      </w:pPr>
    </w:p>
    <w:p w14:paraId="70CF27AE" w14:textId="77777777" w:rsidR="000A12C6" w:rsidRPr="00DF2BFF" w:rsidRDefault="000A12C6" w:rsidP="0010075C">
      <w:pPr>
        <w:spacing w:after="0" w:line="240" w:lineRule="auto"/>
        <w:ind w:left="720"/>
        <w:textAlignment w:val="baseline"/>
        <w:rPr>
          <w:rFonts w:ascii="Arial" w:hAnsi="Arial" w:cs="Arial"/>
        </w:rPr>
      </w:pPr>
    </w:p>
    <w:p w14:paraId="768342F5" w14:textId="77777777" w:rsidR="00792A3C" w:rsidRPr="00DF2BFF" w:rsidRDefault="00792A3C" w:rsidP="00792A3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 w:rsidRPr="00DF2BFF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Chi può partecipare</w:t>
      </w:r>
    </w:p>
    <w:p w14:paraId="24ACA36C" w14:textId="77777777" w:rsidR="00792A3C" w:rsidRPr="00DF2BFF" w:rsidRDefault="00792A3C" w:rsidP="00792A3C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</w:p>
    <w:p w14:paraId="0E0627CD" w14:textId="77777777" w:rsidR="00792A3C" w:rsidRPr="00DF2BFF" w:rsidRDefault="00792A3C" w:rsidP="00792A3C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bookmarkStart w:id="1" w:name="_Hlk76122148"/>
      <w:r w:rsidRPr="00DF2BFF">
        <w:rPr>
          <w:rFonts w:ascii="Arial" w:hAnsi="Arial" w:cs="Arial"/>
        </w:rPr>
        <w:t>Requisiti minimi di ammissione:</w:t>
      </w:r>
    </w:p>
    <w:p w14:paraId="48FD80B3" w14:textId="43FC750A" w:rsidR="00E37486" w:rsidRPr="00DF628C" w:rsidRDefault="00E37486" w:rsidP="00E37486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628C">
        <w:rPr>
          <w:rFonts w:ascii="Arial" w:hAnsi="Arial" w:cs="Arial"/>
        </w:rPr>
        <w:t xml:space="preserve">essere in possesso di </w:t>
      </w:r>
      <w:r w:rsidR="00686B21" w:rsidRPr="00DF628C">
        <w:rPr>
          <w:rFonts w:ascii="Arial" w:hAnsi="Arial" w:cs="Arial"/>
        </w:rPr>
        <w:t>L</w:t>
      </w:r>
      <w:r w:rsidRPr="00DF628C">
        <w:rPr>
          <w:rFonts w:ascii="Arial" w:hAnsi="Arial" w:cs="Arial"/>
        </w:rPr>
        <w:t>aurea</w:t>
      </w:r>
      <w:r w:rsidR="002777B8" w:rsidRPr="00DF628C">
        <w:rPr>
          <w:rFonts w:ascii="Arial" w:hAnsi="Arial" w:cs="Arial"/>
        </w:rPr>
        <w:t xml:space="preserve"> </w:t>
      </w:r>
      <w:r w:rsidR="00FF1B5A" w:rsidRPr="00DF628C">
        <w:rPr>
          <w:rFonts w:ascii="Arial" w:hAnsi="Arial" w:cs="Arial"/>
        </w:rPr>
        <w:t xml:space="preserve">in </w:t>
      </w:r>
      <w:r w:rsidR="00B62648" w:rsidRPr="00DF628C">
        <w:rPr>
          <w:rFonts w:ascii="Arial" w:hAnsi="Arial" w:cs="Arial"/>
        </w:rPr>
        <w:t>S</w:t>
      </w:r>
      <w:r w:rsidR="00FF1B5A" w:rsidRPr="00DF628C">
        <w:rPr>
          <w:rFonts w:ascii="Arial" w:hAnsi="Arial" w:cs="Arial"/>
        </w:rPr>
        <w:t xml:space="preserve">cienze </w:t>
      </w:r>
      <w:r w:rsidR="00B62648" w:rsidRPr="00DF628C">
        <w:rPr>
          <w:rFonts w:ascii="Arial" w:hAnsi="Arial" w:cs="Arial"/>
        </w:rPr>
        <w:t>G</w:t>
      </w:r>
      <w:r w:rsidR="00FF1B5A" w:rsidRPr="00DF628C">
        <w:rPr>
          <w:rFonts w:ascii="Arial" w:hAnsi="Arial" w:cs="Arial"/>
        </w:rPr>
        <w:t xml:space="preserve">eologiche o </w:t>
      </w:r>
      <w:r w:rsidR="0010075C" w:rsidRPr="00DF628C">
        <w:rPr>
          <w:rFonts w:ascii="Arial" w:hAnsi="Arial" w:cs="Arial"/>
        </w:rPr>
        <w:t xml:space="preserve">in </w:t>
      </w:r>
      <w:r w:rsidR="00B62648" w:rsidRPr="00DF628C">
        <w:rPr>
          <w:rFonts w:ascii="Arial" w:hAnsi="Arial" w:cs="Arial"/>
        </w:rPr>
        <w:t xml:space="preserve">Ingegneria civile e </w:t>
      </w:r>
      <w:r w:rsidR="00FF1B5A" w:rsidRPr="00DF628C">
        <w:rPr>
          <w:rFonts w:ascii="Arial" w:hAnsi="Arial" w:cs="Arial"/>
        </w:rPr>
        <w:t>ambientale</w:t>
      </w:r>
      <w:r w:rsidR="003805FE">
        <w:rPr>
          <w:rFonts w:ascii="Arial" w:hAnsi="Arial" w:cs="Arial"/>
        </w:rPr>
        <w:t xml:space="preserve"> (da allegare)</w:t>
      </w:r>
      <w:r w:rsidRPr="00DF628C">
        <w:rPr>
          <w:rFonts w:ascii="Arial" w:hAnsi="Arial" w:cs="Arial"/>
        </w:rPr>
        <w:t>;</w:t>
      </w:r>
    </w:p>
    <w:p w14:paraId="65FC2283" w14:textId="43CF0BC0" w:rsidR="00B62648" w:rsidRPr="00DF628C" w:rsidRDefault="007F619E" w:rsidP="00E37486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essere </w:t>
      </w:r>
      <w:r w:rsidR="00677901" w:rsidRPr="00DF628C">
        <w:rPr>
          <w:rFonts w:ascii="Arial" w:hAnsi="Arial" w:cs="Arial"/>
        </w:rPr>
        <w:t>iscri</w:t>
      </w:r>
      <w:r>
        <w:rPr>
          <w:rFonts w:ascii="Arial" w:hAnsi="Arial" w:cs="Arial"/>
        </w:rPr>
        <w:t>tti</w:t>
      </w:r>
      <w:r w:rsidR="00677901" w:rsidRPr="00DF628C">
        <w:rPr>
          <w:rFonts w:ascii="Arial" w:hAnsi="Arial" w:cs="Arial"/>
        </w:rPr>
        <w:t xml:space="preserve"> all’Albo Professionale dei Geologi o degli Ingegneri</w:t>
      </w:r>
      <w:r w:rsidR="00322CA0">
        <w:rPr>
          <w:rFonts w:ascii="Arial" w:hAnsi="Arial" w:cs="Arial"/>
        </w:rPr>
        <w:t xml:space="preserve"> (da allegare)</w:t>
      </w:r>
      <w:r w:rsidR="00B62648" w:rsidRPr="00DF628C">
        <w:rPr>
          <w:rFonts w:ascii="Arial" w:hAnsi="Arial" w:cs="Arial"/>
        </w:rPr>
        <w:t>;</w:t>
      </w:r>
    </w:p>
    <w:p w14:paraId="6F41C0AD" w14:textId="3896ED1D" w:rsidR="00686B21" w:rsidRPr="00DF628C" w:rsidRDefault="00686B21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628C">
        <w:rPr>
          <w:rFonts w:ascii="Arial" w:hAnsi="Arial" w:cs="Arial"/>
        </w:rPr>
        <w:t>essere in possesso di patente guida B in corso di validità</w:t>
      </w:r>
      <w:bookmarkEnd w:id="1"/>
      <w:r w:rsidR="000B5C24">
        <w:rPr>
          <w:rFonts w:ascii="Arial" w:hAnsi="Arial" w:cs="Arial"/>
        </w:rPr>
        <w:t xml:space="preserve"> (da allegare)</w:t>
      </w:r>
      <w:r w:rsidRPr="00DF628C">
        <w:rPr>
          <w:rFonts w:ascii="Arial" w:hAnsi="Arial" w:cs="Arial"/>
        </w:rPr>
        <w:t>;</w:t>
      </w:r>
    </w:p>
    <w:p w14:paraId="056ED247" w14:textId="1658FF2B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essere cittadino italiano o di uno degli stati membri dell’Unione Europea con un'adeguata conoscenza della lingua italiana;</w:t>
      </w:r>
    </w:p>
    <w:p w14:paraId="0785AFA9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aver raggiunto la maggiore età e non aver raggiunto il limite massimo previsto per il collocamento a riposo d'ufficio;</w:t>
      </w:r>
    </w:p>
    <w:p w14:paraId="2EB08CE9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godere dei diritti civili e politici, anche negli Stati di appartenenza o provenienza, secondo le vigenti disposizioni di legge;</w:t>
      </w:r>
    </w:p>
    <w:p w14:paraId="461A880F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non essere stato escluso dall'elettorato politico attivo;</w:t>
      </w:r>
    </w:p>
    <w:p w14:paraId="02E270E2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non aver mai riportato condanne penali e di non avere procedimenti penali in corso;</w:t>
      </w:r>
    </w:p>
    <w:p w14:paraId="441141E1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 xml:space="preserve">non essere stato destituito o dispensato dall'impiego presso una pubblica amministrazione e/o presso soggetti privati tenuti ad ottemperare a normative di carattere pubblicistico in materia di assunzione di personale, per persistente insufficiente rendimento ovvero essere stato licenziato per motivi disciplinari; </w:t>
      </w:r>
    </w:p>
    <w:p w14:paraId="65191BEC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non essere decaduto da un impiego pubblico e/o licenziato presso soggetti privati tenuti ad ottemperare a normative di carattere pubblicistico in materia di assunzione di personale, per aver prodotto documenti falsi o viziati da invalidità non sanabile;</w:t>
      </w:r>
    </w:p>
    <w:p w14:paraId="0F510CA5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non trovarsi in conflitto di interessi con ARIA S.p.A. per aver assunto incarichi o prestazioni di consulenza avverso l’interesse dell’Azienda;</w:t>
      </w:r>
    </w:p>
    <w:p w14:paraId="335EDC9A" w14:textId="77777777" w:rsidR="00792A3C" w:rsidRPr="00DF2BFF" w:rsidRDefault="00792A3C" w:rsidP="00792A3C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DF2BFF">
        <w:rPr>
          <w:rFonts w:ascii="Arial" w:hAnsi="Arial" w:cs="Arial"/>
        </w:rPr>
        <w:t>essere in regola con le norme concernenti gli obblighi di leva per i cittadini soggetti a tale obbligo o essere stato dispensato;</w:t>
      </w:r>
    </w:p>
    <w:p w14:paraId="73168D86" w14:textId="77777777" w:rsidR="00D754FB" w:rsidRPr="00C6020A" w:rsidRDefault="00D754FB" w:rsidP="00D754FB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F31A01">
        <w:rPr>
          <w:rFonts w:ascii="Arial" w:hAnsi="Arial" w:cs="Arial"/>
          <w:b/>
          <w:bCs/>
        </w:rPr>
        <w:t xml:space="preserve">possedere tutti i </w:t>
      </w:r>
      <w:r w:rsidRPr="00F31A01">
        <w:rPr>
          <w:rFonts w:ascii="Arial" w:eastAsia="Times New Roman" w:hAnsi="Arial" w:cs="Arial"/>
          <w:b/>
          <w:bCs/>
          <w:lang w:eastAsia="ar-SA"/>
        </w:rPr>
        <w:t>requisiti minimi sopra citati, in mancanza dei quali non sarà ammissibile alle successive fasi di valutazione e assegnazione del punteggio.</w:t>
      </w:r>
    </w:p>
    <w:p w14:paraId="1E0E6523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94AAD62" w14:textId="77777777" w:rsidR="00DF10CD" w:rsidRPr="00DF2BFF" w:rsidRDefault="00DF10CD" w:rsidP="00DF10C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 w:rsidRPr="00DF2BFF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Come partecipare</w:t>
      </w:r>
    </w:p>
    <w:p w14:paraId="30EA4EE3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7E11C7A" w14:textId="40A515E7" w:rsidR="00DF10CD" w:rsidRPr="00DF2BFF" w:rsidRDefault="00DF10CD" w:rsidP="00DF10CD">
      <w:pPr>
        <w:spacing w:after="100" w:afterAutospacing="1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t>La domanda di partecipazione può essere presentata, a partire dalle ore 10:00 del </w:t>
      </w:r>
      <w:r w:rsidR="002A37F3" w:rsidRPr="00611BCE">
        <w:rPr>
          <w:rFonts w:ascii="Arial" w:eastAsia="Times New Roman" w:hAnsi="Arial" w:cs="Arial"/>
          <w:b/>
          <w:bCs/>
          <w:lang w:eastAsia="it-IT"/>
        </w:rPr>
        <w:t>26</w:t>
      </w:r>
      <w:r w:rsidRPr="00611BCE">
        <w:rPr>
          <w:rFonts w:ascii="Arial" w:eastAsia="Times New Roman" w:hAnsi="Arial" w:cs="Arial"/>
          <w:b/>
          <w:bCs/>
          <w:lang w:eastAsia="it-IT"/>
        </w:rPr>
        <w:t>/</w:t>
      </w:r>
      <w:r w:rsidR="002A37F3" w:rsidRPr="00611BCE">
        <w:rPr>
          <w:rFonts w:ascii="Arial" w:eastAsia="Times New Roman" w:hAnsi="Arial" w:cs="Arial"/>
          <w:b/>
          <w:bCs/>
          <w:lang w:eastAsia="it-IT"/>
        </w:rPr>
        <w:t>07</w:t>
      </w:r>
      <w:r w:rsidRPr="00611BCE">
        <w:rPr>
          <w:rFonts w:ascii="Arial" w:eastAsia="Times New Roman" w:hAnsi="Arial" w:cs="Arial"/>
          <w:b/>
          <w:bCs/>
          <w:lang w:eastAsia="it-IT"/>
        </w:rPr>
        <w:t>/</w:t>
      </w:r>
      <w:r w:rsidR="00E972D5" w:rsidRPr="00611BCE">
        <w:rPr>
          <w:rFonts w:ascii="Arial" w:eastAsia="Times New Roman" w:hAnsi="Arial" w:cs="Arial"/>
          <w:b/>
          <w:bCs/>
          <w:lang w:eastAsia="it-IT"/>
        </w:rPr>
        <w:t>2021</w:t>
      </w:r>
      <w:r w:rsidR="00E972D5" w:rsidRPr="00DF2BFF">
        <w:rPr>
          <w:rFonts w:ascii="Arial" w:eastAsia="Times New Roman" w:hAnsi="Arial" w:cs="Arial"/>
          <w:color w:val="FF0000"/>
          <w:lang w:eastAsia="it-IT"/>
        </w:rPr>
        <w:t> </w:t>
      </w:r>
      <w:r w:rsidRPr="00DF2BFF">
        <w:rPr>
          <w:rFonts w:ascii="Arial" w:eastAsia="Times New Roman" w:hAnsi="Arial" w:cs="Arial"/>
          <w:color w:val="333333"/>
          <w:lang w:eastAsia="it-IT"/>
        </w:rPr>
        <w:t xml:space="preserve">ed entro e non oltre le ore 16:00 </w:t>
      </w:r>
      <w:r w:rsidRPr="007A09EE">
        <w:rPr>
          <w:rFonts w:ascii="Arial" w:eastAsia="Times New Roman" w:hAnsi="Arial" w:cs="Arial"/>
          <w:color w:val="333333"/>
          <w:lang w:eastAsia="it-IT"/>
        </w:rPr>
        <w:t>del </w:t>
      </w:r>
      <w:r w:rsidR="002A37F3" w:rsidRPr="00611BCE">
        <w:rPr>
          <w:rFonts w:ascii="Arial" w:eastAsia="Times New Roman" w:hAnsi="Arial" w:cs="Arial"/>
          <w:b/>
          <w:bCs/>
          <w:lang w:eastAsia="it-IT"/>
        </w:rPr>
        <w:t>31</w:t>
      </w:r>
      <w:r w:rsidRPr="00611BCE">
        <w:rPr>
          <w:rFonts w:ascii="Arial" w:eastAsia="Times New Roman" w:hAnsi="Arial" w:cs="Arial"/>
          <w:b/>
          <w:bCs/>
          <w:lang w:eastAsia="it-IT"/>
        </w:rPr>
        <w:t>/</w:t>
      </w:r>
      <w:r w:rsidR="002A37F3" w:rsidRPr="00611BCE">
        <w:rPr>
          <w:rFonts w:ascii="Arial" w:eastAsia="Times New Roman" w:hAnsi="Arial" w:cs="Arial"/>
          <w:b/>
          <w:bCs/>
          <w:lang w:eastAsia="it-IT"/>
        </w:rPr>
        <w:t>08</w:t>
      </w:r>
      <w:r w:rsidRPr="00611BCE">
        <w:rPr>
          <w:rFonts w:ascii="Arial" w:eastAsia="Times New Roman" w:hAnsi="Arial" w:cs="Arial"/>
          <w:b/>
          <w:bCs/>
          <w:lang w:eastAsia="it-IT"/>
        </w:rPr>
        <w:t>/</w:t>
      </w:r>
      <w:r w:rsidR="00E972D5" w:rsidRPr="00611BCE">
        <w:rPr>
          <w:rFonts w:ascii="Arial" w:eastAsia="Times New Roman" w:hAnsi="Arial" w:cs="Arial"/>
          <w:b/>
          <w:bCs/>
          <w:lang w:eastAsia="it-IT"/>
        </w:rPr>
        <w:t>2021</w:t>
      </w:r>
      <w:r w:rsidRPr="00DF2BFF">
        <w:rPr>
          <w:rFonts w:ascii="Arial" w:eastAsia="Times New Roman" w:hAnsi="Arial" w:cs="Arial"/>
          <w:color w:val="333333"/>
          <w:lang w:eastAsia="it-IT"/>
        </w:rPr>
        <w:t>, esclusivamente online, attraverso il sistema informativo di Regione Lombardia dedicato ai bandi </w:t>
      </w:r>
      <w:hyperlink r:id="rId6" w:history="1">
        <w:r w:rsidRPr="00DF2BFF">
          <w:rPr>
            <w:rFonts w:ascii="Arial" w:eastAsia="Times New Roman" w:hAnsi="Arial" w:cs="Arial"/>
            <w:color w:val="297A38"/>
            <w:u w:val="single"/>
            <w:lang w:eastAsia="it-IT"/>
          </w:rPr>
          <w:t>www.bandi.regione.lombardia.it</w:t>
        </w:r>
      </w:hyperlink>
      <w:r w:rsidRPr="00DF2BFF">
        <w:rPr>
          <w:rFonts w:ascii="Arial" w:eastAsia="Times New Roman" w:hAnsi="Arial" w:cs="Arial"/>
          <w:color w:val="333333"/>
          <w:lang w:eastAsia="it-IT"/>
        </w:rPr>
        <w:t> per accedere al quale occorre registrarsi e autenticarsi:</w:t>
      </w:r>
    </w:p>
    <w:p w14:paraId="020E4F23" w14:textId="77777777" w:rsidR="00DF10CD" w:rsidRPr="00DF2BFF" w:rsidRDefault="00DF10CD" w:rsidP="00DF10C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lastRenderedPageBreak/>
        <w:t>per i cittadini italiani sia residenti in Italia che all’estero, e per i soggetti stranieri residenti in Italia iscritti al servizio sanitario nazionale:</w:t>
      </w:r>
    </w:p>
    <w:p w14:paraId="79FEAAE2" w14:textId="77777777" w:rsidR="00DF10CD" w:rsidRPr="00DF2BFF" w:rsidRDefault="00DF10CD" w:rsidP="00DF10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t>con il PIN della tessera sanitaria </w:t>
      </w:r>
      <w:r w:rsidRPr="00DF2BFF">
        <w:rPr>
          <w:rFonts w:ascii="Arial" w:eastAsia="Times New Roman" w:hAnsi="Arial" w:cs="Arial"/>
          <w:b/>
          <w:bCs/>
          <w:color w:val="333333"/>
          <w:lang w:eastAsia="it-IT"/>
        </w:rPr>
        <w:t>CRS/TS-CNS</w:t>
      </w:r>
      <w:r w:rsidRPr="00DF2BFF">
        <w:rPr>
          <w:rFonts w:ascii="Arial" w:eastAsia="Times New Roman" w:hAnsi="Arial" w:cs="Arial"/>
          <w:color w:val="333333"/>
          <w:lang w:eastAsia="it-IT"/>
        </w:rPr>
        <w:t> (in tal caso sarà necessario quindi aver richiesto il PIN presso uno degli sportelli abilitati presenti nella Regione di appartenenza, portando con sé la tessera sanitaria e un documento d’identità valido e di essersi dotati di un lettore di smartcard e di aver caricato sul proprio computer il software per il suo utilizzo);</w:t>
      </w:r>
    </w:p>
    <w:p w14:paraId="39EE90A6" w14:textId="77777777" w:rsidR="00DF10CD" w:rsidRPr="00DF2BFF" w:rsidRDefault="00DF10CD" w:rsidP="00DF10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t>con lo </w:t>
      </w:r>
      <w:r w:rsidRPr="00DF2BFF">
        <w:rPr>
          <w:rFonts w:ascii="Arial" w:eastAsia="Times New Roman" w:hAnsi="Arial" w:cs="Arial"/>
          <w:b/>
          <w:bCs/>
          <w:color w:val="333333"/>
          <w:lang w:eastAsia="it-IT"/>
        </w:rPr>
        <w:t>SPID</w:t>
      </w:r>
      <w:r w:rsidRPr="00DF2BFF">
        <w:rPr>
          <w:rFonts w:ascii="Arial" w:eastAsia="Times New Roman" w:hAnsi="Arial" w:cs="Arial"/>
          <w:color w:val="333333"/>
          <w:lang w:eastAsia="it-IT"/>
        </w:rPr>
        <w:t> (Sistema Pubblico di Identità Digitale </w:t>
      </w:r>
      <w:hyperlink r:id="rId7" w:history="1">
        <w:r w:rsidRPr="00DF2BFF">
          <w:rPr>
            <w:rFonts w:ascii="Arial" w:eastAsia="Times New Roman" w:hAnsi="Arial" w:cs="Arial"/>
            <w:color w:val="297A38"/>
            <w:u w:val="single"/>
            <w:lang w:eastAsia="it-IT"/>
          </w:rPr>
          <w:t>https://www.spid.gov.it/</w:t>
        </w:r>
      </w:hyperlink>
      <w:r w:rsidRPr="00DF2BFF">
        <w:rPr>
          <w:rFonts w:ascii="Arial" w:eastAsia="Times New Roman" w:hAnsi="Arial" w:cs="Arial"/>
          <w:color w:val="333333"/>
          <w:lang w:eastAsia="it-IT"/>
        </w:rPr>
        <w:t>).</w:t>
      </w:r>
    </w:p>
    <w:p w14:paraId="102FF41E" w14:textId="77777777" w:rsidR="00DF10CD" w:rsidRPr="00DF2BFF" w:rsidRDefault="00DF10CD" w:rsidP="00DF10CD">
      <w:pPr>
        <w:spacing w:after="100" w:afterAutospacing="1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t>Le modalità di attribuzione dello SPID per ciascun Identity Provider sono comunque immediatamente visibili sul sito: </w:t>
      </w:r>
      <w:hyperlink r:id="rId8" w:history="1">
        <w:r w:rsidRPr="00DF2BFF">
          <w:rPr>
            <w:rFonts w:ascii="Arial" w:eastAsia="Times New Roman" w:hAnsi="Arial" w:cs="Arial"/>
            <w:color w:val="297A38"/>
            <w:u w:val="single"/>
            <w:lang w:eastAsia="it-IT"/>
          </w:rPr>
          <w:t>https://www.spid.gov.it/richiedi-spid</w:t>
        </w:r>
      </w:hyperlink>
      <w:r w:rsidRPr="00DF2BFF">
        <w:rPr>
          <w:rFonts w:ascii="Arial" w:eastAsia="Times New Roman" w:hAnsi="Arial" w:cs="Arial"/>
          <w:color w:val="333333"/>
          <w:lang w:eastAsia="it-IT"/>
        </w:rPr>
        <w:t> e, con specifico riferimento agli italiani all’estero, si consiglia di visitare il link </w:t>
      </w:r>
      <w:hyperlink r:id="rId9" w:history="1">
        <w:r w:rsidRPr="00DF2BFF">
          <w:rPr>
            <w:rFonts w:ascii="Arial" w:eastAsia="Times New Roman" w:hAnsi="Arial" w:cs="Arial"/>
            <w:color w:val="297A38"/>
            <w:u w:val="single"/>
            <w:lang w:eastAsia="it-IT"/>
          </w:rPr>
          <w:t>https://www.spid.gov.it/domande-frequenti</w:t>
        </w:r>
      </w:hyperlink>
      <w:r w:rsidRPr="00DF2BFF">
        <w:rPr>
          <w:rFonts w:ascii="Arial" w:eastAsia="Times New Roman" w:hAnsi="Arial" w:cs="Arial"/>
          <w:color w:val="333333"/>
          <w:lang w:eastAsia="it-IT"/>
        </w:rPr>
        <w:t> (“</w:t>
      </w:r>
      <w:r w:rsidRPr="00DF2BFF">
        <w:rPr>
          <w:rFonts w:ascii="Arial" w:eastAsia="Times New Roman" w:hAnsi="Arial" w:cs="Arial"/>
          <w:i/>
          <w:iCs/>
          <w:color w:val="333333"/>
          <w:lang w:eastAsia="it-IT"/>
        </w:rPr>
        <w:t>Può avere SPID anche un cittadino italiano residente all’estero?</w:t>
      </w:r>
      <w:r w:rsidRPr="00DF2BFF">
        <w:rPr>
          <w:rFonts w:ascii="Arial" w:eastAsia="Times New Roman" w:hAnsi="Arial" w:cs="Arial"/>
          <w:color w:val="333333"/>
          <w:lang w:eastAsia="it-IT"/>
        </w:rPr>
        <w:t>”)</w:t>
      </w:r>
    </w:p>
    <w:p w14:paraId="1AB4E523" w14:textId="77777777" w:rsidR="00DF10CD" w:rsidRPr="00DF2BFF" w:rsidRDefault="00DF10CD" w:rsidP="00DF10CD">
      <w:pPr>
        <w:spacing w:after="100" w:afterAutospacing="1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t>A seguito dell’inserimento nel sistema informativo dei dati richiesti, verrà automaticamente generata la domanda di adesione che non richiederà la sottoscrizione da parte del presentatore nel caso di accesso tramite CRS/TS-CNS o SPID. Dopo aver preso visione della domanda generata dal sistema e avendo verificato la correttezza di tutte le dichiarazioni presenti nella stessa, si potrà procedere all’invio della domanda al protocollo.</w:t>
      </w:r>
    </w:p>
    <w:p w14:paraId="28C73912" w14:textId="77777777" w:rsidR="00DF10CD" w:rsidRPr="00DF2BFF" w:rsidRDefault="00DF10CD" w:rsidP="00DF10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DF2BFF">
        <w:rPr>
          <w:rFonts w:ascii="Arial" w:eastAsia="Times New Roman" w:hAnsi="Arial" w:cs="Arial"/>
          <w:color w:val="333333"/>
          <w:lang w:eastAsia="it-IT"/>
        </w:rPr>
        <w:t>per i SOLI candidati appartenenti a paesi membri dell’Unione europea di cittadinanza non italiana, che non hanno la residenza in Italia, tramite registrazione e autenticazione al sistema informativo sopra citato con username e password.</w:t>
      </w:r>
    </w:p>
    <w:p w14:paraId="7DE53AB5" w14:textId="77777777" w:rsidR="00DF10CD" w:rsidRPr="00DF2BFF" w:rsidRDefault="00DF10CD" w:rsidP="00DF10CD">
      <w:pPr>
        <w:spacing w:before="100" w:beforeAutospacing="1" w:after="300" w:line="240" w:lineRule="atLeast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E0A236B" w14:textId="77777777" w:rsidR="00DF10CD" w:rsidRPr="007F619E" w:rsidRDefault="00DF10CD" w:rsidP="00DF10CD">
      <w:pPr>
        <w:jc w:val="both"/>
        <w:rPr>
          <w:rFonts w:ascii="Arial" w:eastAsia="Times New Roman" w:hAnsi="Arial" w:cs="Arial"/>
          <w:b/>
          <w:bCs/>
          <w:lang w:eastAsia="ar-SA"/>
        </w:rPr>
      </w:pPr>
      <w:r w:rsidRPr="007F619E">
        <w:rPr>
          <w:rFonts w:ascii="Arial" w:eastAsia="Times New Roman" w:hAnsi="Arial" w:cs="Arial"/>
          <w:b/>
          <w:bCs/>
          <w:lang w:eastAsia="ar-SA"/>
        </w:rPr>
        <w:t>La domanda di partecipazione dovrà essere corredata da:</w:t>
      </w:r>
    </w:p>
    <w:p w14:paraId="45FDAED7" w14:textId="54B22F7C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="0077623E" w:rsidRPr="0077623E">
        <w:rPr>
          <w:rFonts w:ascii="Arial" w:eastAsia="Times New Roman" w:hAnsi="Arial" w:cs="Arial"/>
          <w:color w:val="000000"/>
          <w:lang w:eastAsia="ar-SA"/>
        </w:rPr>
        <w:t>fotocopia di un documento di identità in corso di validità, per i SOLI candidati appartenenti a paesi membri dell’Unione europea di cittadinanza non italiana, che non hanno la residenza in Italia, e che si autenticano al sistema informativo sopra citato con username e password;</w:t>
      </w:r>
    </w:p>
    <w:p w14:paraId="3B4414DD" w14:textId="77777777" w:rsidR="007F619E" w:rsidRDefault="00DF10CD" w:rsidP="007F619E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- Curriculum vitae in lingua italiana</w:t>
      </w:r>
      <w:r>
        <w:rPr>
          <w:rFonts w:ascii="Arial" w:eastAsia="Times New Roman" w:hAnsi="Arial" w:cs="Arial"/>
          <w:color w:val="000000"/>
          <w:lang w:eastAsia="ar-SA"/>
        </w:rPr>
        <w:t>;</w:t>
      </w:r>
    </w:p>
    <w:p w14:paraId="6B88FEF5" w14:textId="104D8231" w:rsidR="004A75A1" w:rsidRDefault="007F619E" w:rsidP="007F619E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 w:rsidRPr="007F619E">
        <w:rPr>
          <w:rFonts w:ascii="Arial" w:eastAsia="Times New Roman" w:hAnsi="Arial" w:cs="Arial"/>
          <w:color w:val="000000"/>
          <w:lang w:eastAsia="ar-SA"/>
        </w:rPr>
        <w:t>Titolo di studio che costituisce requisit</w:t>
      </w:r>
      <w:r w:rsidR="00920C13">
        <w:rPr>
          <w:rFonts w:ascii="Arial" w:eastAsia="Times New Roman" w:hAnsi="Arial" w:cs="Arial"/>
          <w:color w:val="000000"/>
          <w:lang w:eastAsia="ar-SA"/>
        </w:rPr>
        <w:t>o</w:t>
      </w:r>
      <w:r w:rsidRPr="007F619E">
        <w:rPr>
          <w:rFonts w:ascii="Arial" w:eastAsia="Times New Roman" w:hAnsi="Arial" w:cs="Arial"/>
          <w:color w:val="000000"/>
          <w:lang w:eastAsia="ar-SA"/>
        </w:rPr>
        <w:t xml:space="preserve"> minimo</w:t>
      </w:r>
      <w:r w:rsidR="004A75A1">
        <w:rPr>
          <w:rFonts w:ascii="Arial" w:eastAsia="Times New Roman" w:hAnsi="Arial" w:cs="Arial"/>
          <w:color w:val="000000"/>
          <w:lang w:eastAsia="ar-SA"/>
        </w:rPr>
        <w:t>;</w:t>
      </w:r>
    </w:p>
    <w:p w14:paraId="2E73A69C" w14:textId="2A1E48D3" w:rsidR="007F619E" w:rsidRDefault="004A75A1" w:rsidP="007F619E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- Iscrizione all’</w:t>
      </w:r>
      <w:r w:rsidR="00920C13">
        <w:rPr>
          <w:rFonts w:ascii="Arial" w:eastAsia="Times New Roman" w:hAnsi="Arial" w:cs="Arial"/>
          <w:color w:val="000000"/>
          <w:lang w:eastAsia="ar-SA"/>
        </w:rPr>
        <w:t>A</w:t>
      </w:r>
      <w:r>
        <w:rPr>
          <w:rFonts w:ascii="Arial" w:eastAsia="Times New Roman" w:hAnsi="Arial" w:cs="Arial"/>
          <w:color w:val="000000"/>
          <w:lang w:eastAsia="ar-SA"/>
        </w:rPr>
        <w:t>lbo</w:t>
      </w:r>
      <w:r w:rsidR="00920C13">
        <w:rPr>
          <w:rFonts w:ascii="Arial" w:eastAsia="Times New Roman" w:hAnsi="Arial" w:cs="Arial"/>
          <w:color w:val="000000"/>
          <w:lang w:eastAsia="ar-SA"/>
        </w:rPr>
        <w:t xml:space="preserve"> Professionale dei Geologi o Ingegneri che costituisce requisito minimo;</w:t>
      </w:r>
    </w:p>
    <w:p w14:paraId="17135E6E" w14:textId="08885324" w:rsidR="00920C13" w:rsidRPr="007F619E" w:rsidRDefault="00920C13" w:rsidP="007F619E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- Patente di guida B in corso di validità che costituisce requisito minimo.</w:t>
      </w:r>
    </w:p>
    <w:p w14:paraId="25CB861D" w14:textId="77777777" w:rsidR="007F619E" w:rsidRDefault="007F619E" w:rsidP="007F619E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Potranno inoltre essere allegati:</w:t>
      </w:r>
    </w:p>
    <w:p w14:paraId="0BE4DF67" w14:textId="77777777" w:rsidR="007F619E" w:rsidRPr="00EF1B4C" w:rsidRDefault="007F619E" w:rsidP="007F619E">
      <w:pPr>
        <w:pStyle w:val="Paragrafoelenco"/>
        <w:numPr>
          <w:ilvl w:val="0"/>
          <w:numId w:val="33"/>
        </w:num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Altri titoli di studio aggiuntivi</w:t>
      </w:r>
      <w:r w:rsidRPr="00EF1B4C">
        <w:rPr>
          <w:rFonts w:ascii="Arial" w:eastAsia="Times New Roman" w:hAnsi="Arial" w:cs="Arial"/>
          <w:color w:val="000000"/>
          <w:lang w:eastAsia="ar-SA"/>
        </w:rPr>
        <w:t>;</w:t>
      </w:r>
    </w:p>
    <w:p w14:paraId="3C08AF28" w14:textId="104E8980" w:rsidR="007F619E" w:rsidRPr="00EF1B4C" w:rsidRDefault="007F619E" w:rsidP="007F619E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EF1B4C">
        <w:rPr>
          <w:rFonts w:ascii="Arial" w:hAnsi="Arial" w:cs="Arial"/>
        </w:rPr>
        <w:t xml:space="preserve">Presentazione di n. 3 (tre) progetti </w:t>
      </w:r>
      <w:r w:rsidR="00286B18">
        <w:rPr>
          <w:rFonts w:ascii="Arial" w:hAnsi="Arial" w:cs="Arial"/>
        </w:rPr>
        <w:t xml:space="preserve">ambientali </w:t>
      </w:r>
      <w:r w:rsidRPr="00EF1B4C">
        <w:rPr>
          <w:rFonts w:ascii="Arial" w:hAnsi="Arial" w:cs="Arial"/>
        </w:rPr>
        <w:t xml:space="preserve">tra quelli più significativi ai quali il candidato ha lavorato negli ultimi 5 anni (1 pagina formato A4 per progetto), come previsto dal Requisito </w:t>
      </w:r>
      <w:r>
        <w:rPr>
          <w:rFonts w:ascii="Arial" w:hAnsi="Arial" w:cs="Arial"/>
        </w:rPr>
        <w:t>2</w:t>
      </w:r>
      <w:r w:rsidRPr="00EF1B4C">
        <w:rPr>
          <w:rFonts w:ascii="Arial" w:hAnsi="Arial" w:cs="Arial"/>
        </w:rPr>
        <w:t>.</w:t>
      </w:r>
    </w:p>
    <w:p w14:paraId="34346AC6" w14:textId="77777777" w:rsidR="007F619E" w:rsidRPr="00EF1B4C" w:rsidRDefault="007F619E" w:rsidP="007F619E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EF1B4C">
        <w:rPr>
          <w:rFonts w:ascii="Arial" w:hAnsi="Arial" w:cs="Arial"/>
        </w:rPr>
        <w:t>altre certificazioni e/o attestazioni</w:t>
      </w:r>
      <w:r>
        <w:rPr>
          <w:rFonts w:ascii="Arial" w:hAnsi="Arial" w:cs="Arial"/>
        </w:rPr>
        <w:t xml:space="preserve"> con riferimento agli altri requisiti richiesti.</w:t>
      </w:r>
    </w:p>
    <w:p w14:paraId="3AC83FF1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Alle dichiarazioni rese nel Curriculum vitae si riconosce valore di autocertificazione ai sensi e per gli effetti del DPR n. 445/2000 s.m.i., pertanto non è richiesto al candidato di allegare tutta la documentazione a comprova di quanto dichiarato, fermo restando che ARIA S.p.A. si riserva di richiedere tutta la documentazione inerente i requisiti dichiarati e/o di procedere alla verifica delle dichiarazioni rese prima dell’assunzione e che, in caso di falsa dichiarazione, procederà a denunciare l’accaduto alle competenti autorità, con riserva di agire per il risarcimento dei danni subiti. </w:t>
      </w:r>
    </w:p>
    <w:p w14:paraId="5790F0CF" w14:textId="77777777" w:rsidR="007F619E" w:rsidRPr="00DF2BFF" w:rsidRDefault="007F619E" w:rsidP="007F619E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La Commissione di Selezione di cui al successivo paragrafo 5 “Procedura di selezione”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si riserva, in ogni caso, di verificare, anche a campione e in ogni fase della procedura, la veridicità delle dichiarazioni rese e attestate dai candidati in fase di presentazione del CV e di tutte le dichiarazioni ad esso eventualmente allegate. </w:t>
      </w:r>
    </w:p>
    <w:p w14:paraId="3C244457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Non verranno prese in considerazione e saranno escluse le domande:</w:t>
      </w:r>
    </w:p>
    <w:p w14:paraId="565E9E1D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- pervenute oltre i termini previsti dall’Avviso;</w:t>
      </w:r>
    </w:p>
    <w:p w14:paraId="06E49694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- incomplete e/o non debitamente sottoscritte;</w:t>
      </w:r>
    </w:p>
    <w:p w14:paraId="0A716FA7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- prive del Curriculum vitae o che alleghino un CV in formato illeggibile; </w:t>
      </w:r>
    </w:p>
    <w:p w14:paraId="3CD522E0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- contenenti documentazione e informazioni che non risultino veritiere. </w:t>
      </w:r>
    </w:p>
    <w:p w14:paraId="57A7B09C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Tutti i dati personali trasmessi dai candidati con l’istanza di partecipazione alla selezione, ai sensi del GDPR e del D.lgs. n. 196/2003 s.m.i., saranno trattati esclusivamente ai fini della selezione e dell’affidamento dell’incarico presso la Società.</w:t>
      </w:r>
    </w:p>
    <w:p w14:paraId="572F2437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La presentazione della domanda di partecipazione alla presente procedura ha valenza di piena accettazione delle condizioni riportate nell'avviso.</w:t>
      </w:r>
    </w:p>
    <w:p w14:paraId="468D4020" w14:textId="77777777" w:rsidR="00DF10CD" w:rsidRPr="00DF2BFF" w:rsidRDefault="00DF10CD" w:rsidP="00DF10CD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Ai sensi della normativa vigente, la ricerca si intende estesa a entrambi i sessi. (L 903/77). </w:t>
      </w:r>
    </w:p>
    <w:p w14:paraId="39A4BD71" w14:textId="00045F80" w:rsidR="00040E5C" w:rsidRPr="00DF2BFF" w:rsidRDefault="00040E5C" w:rsidP="00040E5C">
      <w:pPr>
        <w:pStyle w:val="Testocommen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14:paraId="4DFB50CC" w14:textId="77777777" w:rsidR="00040E5C" w:rsidRPr="00DF2BFF" w:rsidRDefault="00040E5C" w:rsidP="00040E5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 w:rsidRPr="00DF2BFF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Procedura di selezione</w:t>
      </w:r>
    </w:p>
    <w:p w14:paraId="42D05936" w14:textId="24DC4BE3" w:rsidR="00040E5C" w:rsidRPr="00DF2BFF" w:rsidRDefault="00040E5C" w:rsidP="00040E5C">
      <w:pPr>
        <w:pStyle w:val="Testocommen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14:paraId="776F21C4" w14:textId="77777777" w:rsidR="001A01A0" w:rsidRPr="00DF2BFF" w:rsidRDefault="001A01A0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Le candidature pervenute saranno valutate da un’apposita Commissione, istituita dopo la scadenza del termine del presente avviso, mediante valutazione e comparazione dei curricula e dei colloqui individuali, sulla base dei requisiti definiti nel presente avviso e, in particolare, tenendo conto della qualificazione professionale, delle esperienze maturate nel settore di riferimento, delle competenze tecniche e specialistiche.</w:t>
      </w:r>
    </w:p>
    <w:p w14:paraId="339D9A83" w14:textId="77777777" w:rsidR="001A01A0" w:rsidRPr="00DF2BFF" w:rsidRDefault="001A01A0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Saranno ammessi a valutazione tutti quei CV in possesso dei requisiti minimi. Le valutazioni saranno effettuate assegnando un massimo di </w:t>
      </w:r>
      <w:r w:rsidRPr="00DF2BFF">
        <w:rPr>
          <w:rFonts w:ascii="Arial" w:eastAsia="Times New Roman" w:hAnsi="Arial" w:cs="Arial"/>
          <w:b/>
          <w:bCs/>
          <w:color w:val="000000"/>
          <w:lang w:eastAsia="ar-SA"/>
        </w:rPr>
        <w:t>100 punti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così suddivisi:</w:t>
      </w:r>
    </w:p>
    <w:p w14:paraId="0F73A872" w14:textId="7E25A64A" w:rsidR="001A01A0" w:rsidRPr="00DF2BFF" w:rsidRDefault="001A01A0" w:rsidP="001A01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b/>
          <w:bCs/>
          <w:color w:val="000000"/>
          <w:lang w:eastAsia="ar-SA"/>
        </w:rPr>
        <w:t>Per la valutazione su titoli e dichiarazioni dal CV,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saranno assegnati da 0 punti fino a </w:t>
      </w:r>
      <w:r w:rsidR="00B0558F">
        <w:rPr>
          <w:rFonts w:ascii="Arial" w:eastAsia="Times New Roman" w:hAnsi="Arial" w:cs="Arial"/>
          <w:b/>
          <w:bCs/>
          <w:color w:val="000000"/>
          <w:lang w:eastAsia="ar-SA"/>
        </w:rPr>
        <w:t>6</w:t>
      </w:r>
      <w:r w:rsidRPr="00DF2BFF">
        <w:rPr>
          <w:rFonts w:ascii="Arial" w:eastAsia="Times New Roman" w:hAnsi="Arial" w:cs="Arial"/>
          <w:b/>
          <w:bCs/>
          <w:color w:val="000000"/>
          <w:lang w:eastAsia="ar-SA"/>
        </w:rPr>
        <w:t>0 punti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secondo una scala incrementale definita dalla Commissione;</w:t>
      </w:r>
    </w:p>
    <w:p w14:paraId="405BEBE9" w14:textId="05694E50" w:rsidR="001A01A0" w:rsidRPr="00DF2BFF" w:rsidRDefault="001A01A0" w:rsidP="001A01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fino a </w:t>
      </w:r>
      <w:r w:rsidR="00B0558F">
        <w:rPr>
          <w:rFonts w:ascii="Arial" w:eastAsia="Times New Roman" w:hAnsi="Arial" w:cs="Arial"/>
          <w:b/>
          <w:bCs/>
          <w:color w:val="000000"/>
          <w:lang w:eastAsia="ar-SA"/>
        </w:rPr>
        <w:t>4</w:t>
      </w:r>
      <w:r w:rsidRPr="00DF2BFF">
        <w:rPr>
          <w:rFonts w:ascii="Arial" w:eastAsia="Times New Roman" w:hAnsi="Arial" w:cs="Arial"/>
          <w:b/>
          <w:bCs/>
          <w:color w:val="000000"/>
          <w:lang w:eastAsia="ar-SA"/>
        </w:rPr>
        <w:t>0 punti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complessivi </w:t>
      </w:r>
      <w:r w:rsidRPr="00DF2BFF">
        <w:rPr>
          <w:rFonts w:ascii="Arial" w:eastAsia="Times New Roman" w:hAnsi="Arial" w:cs="Arial"/>
          <w:b/>
          <w:bCs/>
          <w:color w:val="000000"/>
          <w:lang w:eastAsia="ar-SA"/>
        </w:rPr>
        <w:t>per il colloquio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che mirerà a verificare la candidatura nel suo complesso e la documentazione a supporto richiesta oltre al CV. La Commissione potrà definire il criterio con cui attribuire il punteggio allo scopo di valorizzare le esperienze professionali più significative rispetto alla posizione.</w:t>
      </w:r>
    </w:p>
    <w:p w14:paraId="14FB81C6" w14:textId="77777777" w:rsidR="007F619E" w:rsidRDefault="007F619E" w:rsidP="00C2073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E0E51C7" w14:textId="33C483A8" w:rsidR="00C2073D" w:rsidRDefault="001A01A0" w:rsidP="00C2073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920E7B">
        <w:rPr>
          <w:rFonts w:ascii="Arial" w:hAnsi="Arial" w:cs="Arial"/>
          <w:color w:val="000000"/>
          <w:lang w:eastAsia="ar-SA"/>
        </w:rPr>
        <w:t xml:space="preserve">Saranno ammessi a colloquio tutti i candidati che la Commissione riterrà idonei sulla base di un punteggio minimo da Lei stessa definito. Nel corso del, o dei colloqui, saranno valutati la candidatura nel suo complesso, i requisiti tecnici, la capacità espositiva, l’interesse a ricoprire la posizione offerta e la disponibilità immediata. La Commissione si riserverà, inoltre, in ogni fase della procedura, di accertare la veridicità delle dichiarazioni rese dal candidato in particolare richiedendo referenze e/o attestazioni e/o somministrando prove scritte, ove ritenute necessarie. </w:t>
      </w:r>
    </w:p>
    <w:p w14:paraId="312AD570" w14:textId="7664130F" w:rsidR="001A01A0" w:rsidRPr="00DF2BFF" w:rsidRDefault="001A01A0" w:rsidP="00C2073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lastRenderedPageBreak/>
        <w:t>Gli eventuali colloqui si concluderanno entro 3 mesi dalla pubblicazione del presente avviso. Le convocazioni dei candidati ammessi a colloquio saranno effettuate con un preavviso di 3 giorni.</w:t>
      </w:r>
    </w:p>
    <w:p w14:paraId="5701FBCE" w14:textId="0234CB3C" w:rsidR="001A01A0" w:rsidRPr="00920E7B" w:rsidRDefault="001A01A0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920E7B">
        <w:rPr>
          <w:rFonts w:ascii="Arial" w:eastAsia="Times New Roman" w:hAnsi="Arial" w:cs="Arial"/>
          <w:color w:val="000000"/>
          <w:lang w:eastAsia="ar-SA"/>
        </w:rPr>
        <w:t xml:space="preserve">Si procederà all’assunzione di </w:t>
      </w:r>
      <w:r w:rsidRPr="00C2073D">
        <w:rPr>
          <w:rFonts w:ascii="Arial" w:eastAsia="Times New Roman" w:hAnsi="Arial" w:cs="Arial"/>
          <w:color w:val="000000"/>
          <w:lang w:eastAsia="ar-SA"/>
        </w:rPr>
        <w:t xml:space="preserve">n. </w:t>
      </w:r>
      <w:r w:rsidR="000A12C6" w:rsidRPr="00C2073D">
        <w:rPr>
          <w:rFonts w:ascii="Arial" w:eastAsia="Times New Roman" w:hAnsi="Arial" w:cs="Arial"/>
          <w:color w:val="000000"/>
          <w:lang w:eastAsia="ar-SA"/>
        </w:rPr>
        <w:t xml:space="preserve">1 </w:t>
      </w:r>
      <w:r w:rsidRPr="00C2073D">
        <w:rPr>
          <w:rFonts w:ascii="Arial" w:eastAsia="Times New Roman" w:hAnsi="Arial" w:cs="Arial"/>
          <w:color w:val="000000"/>
          <w:lang w:eastAsia="ar-SA"/>
        </w:rPr>
        <w:t>person</w:t>
      </w:r>
      <w:r w:rsidR="008F48DE" w:rsidRPr="00C2073D">
        <w:rPr>
          <w:rFonts w:ascii="Arial" w:eastAsia="Times New Roman" w:hAnsi="Arial" w:cs="Arial"/>
          <w:color w:val="000000"/>
          <w:lang w:eastAsia="ar-SA"/>
        </w:rPr>
        <w:t>e</w:t>
      </w:r>
      <w:r w:rsidRPr="00C2073D">
        <w:rPr>
          <w:rFonts w:ascii="Arial" w:eastAsia="Times New Roman" w:hAnsi="Arial" w:cs="Arial"/>
          <w:color w:val="000000"/>
          <w:lang w:eastAsia="ar-SA"/>
        </w:rPr>
        <w:t xml:space="preserve"> da inserire </w:t>
      </w:r>
      <w:r w:rsidR="00FF4AB6" w:rsidRPr="00C2073D">
        <w:rPr>
          <w:rFonts w:ascii="Arial" w:eastAsia="Times New Roman" w:hAnsi="Arial" w:cs="Arial"/>
          <w:color w:val="000000"/>
          <w:lang w:eastAsia="ar-SA"/>
        </w:rPr>
        <w:t xml:space="preserve">ad un livello impiegatizio </w:t>
      </w:r>
      <w:r w:rsidRPr="00C2073D">
        <w:rPr>
          <w:rFonts w:ascii="Arial" w:eastAsia="Times New Roman" w:hAnsi="Arial" w:cs="Arial"/>
          <w:color w:val="000000"/>
          <w:lang w:eastAsia="ar-SA"/>
        </w:rPr>
        <w:t>con contratto a tempo indeterminato, CCNL Terziario</w:t>
      </w:r>
      <w:r w:rsidRPr="00920E7B">
        <w:rPr>
          <w:rFonts w:ascii="Arial" w:eastAsia="Times New Roman" w:hAnsi="Arial" w:cs="Arial"/>
          <w:color w:val="000000"/>
          <w:lang w:eastAsia="ar-SA"/>
        </w:rPr>
        <w:t>.</w:t>
      </w:r>
    </w:p>
    <w:p w14:paraId="5EFA8671" w14:textId="572677F7" w:rsidR="00920E7B" w:rsidRDefault="001A01A0" w:rsidP="00920E7B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Sarà costituita una lista di idoneità valida 12 mesi dalla data di scadenza del presente avviso </w:t>
      </w:r>
      <w:r w:rsidR="00920E7B">
        <w:rPr>
          <w:rFonts w:ascii="Arial" w:eastAsia="Times New Roman" w:hAnsi="Arial" w:cs="Arial"/>
          <w:color w:val="000000"/>
          <w:lang w:eastAsia="ar-SA"/>
        </w:rPr>
        <w:t>c</w:t>
      </w:r>
      <w:r w:rsidR="00920E7B" w:rsidRPr="00337381">
        <w:rPr>
          <w:rFonts w:ascii="Arial" w:eastAsia="Times New Roman" w:hAnsi="Arial" w:cs="Arial"/>
          <w:color w:val="000000"/>
          <w:lang w:eastAsia="ar-SA"/>
        </w:rPr>
        <w:t>he potrà essere utilizzata per l</w:t>
      </w:r>
      <w:r w:rsidR="00920E7B">
        <w:rPr>
          <w:rFonts w:ascii="Arial" w:eastAsia="Times New Roman" w:hAnsi="Arial" w:cs="Arial"/>
          <w:color w:val="000000"/>
          <w:lang w:eastAsia="ar-SA"/>
        </w:rPr>
        <w:t>a</w:t>
      </w:r>
      <w:r w:rsidR="00920E7B" w:rsidRPr="0033738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60641">
        <w:rPr>
          <w:rFonts w:ascii="Arial" w:eastAsia="Times New Roman" w:hAnsi="Arial" w:cs="Arial"/>
          <w:color w:val="000000"/>
          <w:lang w:eastAsia="ar-SA"/>
        </w:rPr>
        <w:t>s</w:t>
      </w:r>
      <w:r w:rsidR="00920E7B" w:rsidRPr="00337381">
        <w:rPr>
          <w:rFonts w:ascii="Arial" w:eastAsia="Times New Roman" w:hAnsi="Arial" w:cs="Arial"/>
          <w:color w:val="000000"/>
          <w:lang w:eastAsia="ar-SA"/>
        </w:rPr>
        <w:t xml:space="preserve">copertura </w:t>
      </w:r>
      <w:r w:rsidR="00920E7B">
        <w:rPr>
          <w:rFonts w:ascii="Arial" w:eastAsia="Times New Roman" w:hAnsi="Arial" w:cs="Arial"/>
          <w:color w:val="000000"/>
          <w:lang w:eastAsia="ar-SA"/>
        </w:rPr>
        <w:t xml:space="preserve">della posizione di </w:t>
      </w:r>
      <w:r w:rsidR="001F0E80">
        <w:rPr>
          <w:rFonts w:ascii="Arial" w:eastAsia="Times New Roman" w:hAnsi="Arial" w:cs="Arial"/>
          <w:color w:val="000000"/>
          <w:lang w:eastAsia="ar-SA"/>
        </w:rPr>
        <w:t>Project Manager Ambientale/</w:t>
      </w:r>
      <w:r w:rsidR="002A37F3">
        <w:rPr>
          <w:rFonts w:ascii="Arial" w:eastAsia="Times New Roman" w:hAnsi="Arial" w:cs="Arial"/>
          <w:color w:val="000000"/>
          <w:lang w:eastAsia="ar-SA"/>
        </w:rPr>
        <w:t>Project Construction Manager.</w:t>
      </w:r>
    </w:p>
    <w:p w14:paraId="166F4859" w14:textId="4C048773" w:rsidR="001A01A0" w:rsidRPr="00DF2BFF" w:rsidRDefault="001A01A0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Disposizioni finali</w:t>
      </w:r>
    </w:p>
    <w:p w14:paraId="727226F0" w14:textId="66A8833E" w:rsidR="00920E7B" w:rsidRDefault="001A01A0" w:rsidP="00920E7B">
      <w:pPr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E' fatta salva la facoltà di prorogare, prima della scadenza, il termine per la presentazione delle domande nonché di riaprire il termine, modificare, sospendere o revocare la procedura, ovvero di non darvi corso in tutto o in parte, a seguito di sopravvenuti vincoli legislativi e/o finanziari, o della variazione delle esigenze organizzative della società ovvero del non soddisfacente livello delle candidature selezionate. </w:t>
      </w:r>
    </w:p>
    <w:p w14:paraId="69BFDC67" w14:textId="77777777" w:rsidR="00920E7B" w:rsidRDefault="00920E7B" w:rsidP="00920E7B">
      <w:pPr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7A2B524" w14:textId="77777777" w:rsidR="001A01A0" w:rsidRPr="00DF2BFF" w:rsidRDefault="001A01A0" w:rsidP="001A01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  </w:t>
      </w:r>
      <w:r w:rsidRPr="00DF2BFF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Informazioni e Contatti</w:t>
      </w:r>
      <w:r w:rsidRPr="00DF2BFF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3C2CE13F" w14:textId="77777777" w:rsidR="00FF4AB6" w:rsidRPr="00DF2BFF" w:rsidRDefault="00FF4AB6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E50B055" w14:textId="2276A1E0" w:rsidR="001A01A0" w:rsidRPr="00737CFF" w:rsidRDefault="001A01A0" w:rsidP="00737CFF">
      <w:pPr>
        <w:pStyle w:val="Testocommen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737CFF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Sede di lavoro: Azienda Regionale per l’Innovazione e gli Acquisti S.p.A., Milano, Via T. Taramelli, 26.</w:t>
      </w:r>
    </w:p>
    <w:p w14:paraId="28898D3D" w14:textId="56FDE32B" w:rsidR="001A01A0" w:rsidRPr="00DF2BFF" w:rsidRDefault="001A01A0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 xml:space="preserve">Struttura di riferimento: </w:t>
      </w:r>
      <w:r w:rsidRPr="00C2073D">
        <w:rPr>
          <w:rFonts w:ascii="Arial" w:eastAsia="Times New Roman" w:hAnsi="Arial" w:cs="Arial"/>
          <w:color w:val="000000"/>
          <w:lang w:eastAsia="ar-SA"/>
        </w:rPr>
        <w:t xml:space="preserve">Direzione Centrale </w:t>
      </w:r>
      <w:r w:rsidR="000A12C6" w:rsidRPr="00C2073D">
        <w:rPr>
          <w:rFonts w:ascii="Arial" w:eastAsia="Times New Roman" w:hAnsi="Arial" w:cs="Arial"/>
          <w:color w:val="000000"/>
          <w:lang w:eastAsia="ar-SA"/>
        </w:rPr>
        <w:t>Lavori</w:t>
      </w:r>
      <w:r w:rsidR="000A12C6" w:rsidRPr="00DF2BF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DF2BFF">
        <w:rPr>
          <w:rFonts w:ascii="Arial" w:eastAsia="Times New Roman" w:hAnsi="Arial" w:cs="Arial"/>
          <w:color w:val="000000"/>
          <w:lang w:eastAsia="ar-SA"/>
        </w:rPr>
        <w:t>di ARIA S.p.A.</w:t>
      </w:r>
    </w:p>
    <w:p w14:paraId="3740B29E" w14:textId="77777777" w:rsidR="001A01A0" w:rsidRPr="00737CFF" w:rsidRDefault="001A01A0" w:rsidP="00737CFF">
      <w:pPr>
        <w:pStyle w:val="Testocommen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737CFF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Termine entro cui sarà reso noto l’esito della procedura: entro 3 mesi dalla chiusura del presente avviso.</w:t>
      </w:r>
    </w:p>
    <w:p w14:paraId="61288377" w14:textId="77777777" w:rsidR="001A01A0" w:rsidRPr="00737CFF" w:rsidRDefault="001A01A0" w:rsidP="00737CFF">
      <w:pPr>
        <w:pStyle w:val="Testocommen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737CFF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Responsabile del Procedimento: Anna Marchi – Responsabile Selezione, Inserimento e Incentivazione Risorse Umane di Aria SpA.</w:t>
      </w:r>
    </w:p>
    <w:p w14:paraId="71DD3066" w14:textId="77777777" w:rsidR="001A01A0" w:rsidRPr="00DF2BFF" w:rsidRDefault="001A01A0" w:rsidP="00920E7B">
      <w:pPr>
        <w:pStyle w:val="Testocommen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 w:rsidRPr="00DF2BFF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Il Responsabile del Procedimento di questa procedura comparativa è inteso come Garante del corretto svolgimento dell'intera Procedura di Selezione nonché delle attività di supporto alla Commissione.</w:t>
      </w:r>
    </w:p>
    <w:p w14:paraId="738D5B8C" w14:textId="2BFF9EA1" w:rsidR="00B57859" w:rsidRPr="00DF2BFF" w:rsidRDefault="001A01A0" w:rsidP="001A01A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DF2BFF">
        <w:rPr>
          <w:rFonts w:ascii="Arial" w:eastAsia="Times New Roman" w:hAnsi="Arial" w:cs="Arial"/>
          <w:color w:val="000000"/>
          <w:lang w:eastAsia="ar-SA"/>
        </w:rPr>
        <w:t>Per informazioni: Lavora.con.noi@ariaspa.it</w:t>
      </w:r>
      <w:r w:rsidR="004B76C3" w:rsidRPr="00DF2BFF">
        <w:rPr>
          <w:rFonts w:ascii="Arial" w:eastAsia="Times New Roman" w:hAnsi="Arial" w:cs="Arial"/>
          <w:color w:val="333333"/>
          <w:lang w:eastAsia="it-IT"/>
        </w:rPr>
        <w:t> </w:t>
      </w:r>
    </w:p>
    <w:p w14:paraId="664326B6" w14:textId="0699AE80" w:rsidR="005B44EA" w:rsidRPr="00DF2BFF" w:rsidRDefault="005B44EA" w:rsidP="005B44EA">
      <w:pPr>
        <w:spacing w:before="100" w:beforeAutospacing="1" w:after="300" w:line="384" w:lineRule="atLeast"/>
        <w:jc w:val="both"/>
        <w:rPr>
          <w:rFonts w:ascii="Arial" w:eastAsia="Times New Roman" w:hAnsi="Arial" w:cs="Arial"/>
          <w:color w:val="333333"/>
          <w:lang w:eastAsia="it-IT"/>
        </w:rPr>
      </w:pPr>
    </w:p>
    <w:sectPr w:rsidR="005B44EA" w:rsidRPr="00DF2BFF" w:rsidSect="00DA4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6D"/>
    <w:multiLevelType w:val="hybridMultilevel"/>
    <w:tmpl w:val="A9826614"/>
    <w:lvl w:ilvl="0" w:tplc="F34A0D46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469"/>
    <w:multiLevelType w:val="hybridMultilevel"/>
    <w:tmpl w:val="62FAA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B55"/>
    <w:multiLevelType w:val="hybridMultilevel"/>
    <w:tmpl w:val="B9CA0B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16E3E"/>
    <w:multiLevelType w:val="hybridMultilevel"/>
    <w:tmpl w:val="19E85C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C23ED"/>
    <w:multiLevelType w:val="hybridMultilevel"/>
    <w:tmpl w:val="0A769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7828"/>
    <w:multiLevelType w:val="singleLevel"/>
    <w:tmpl w:val="7E7A79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0E35359D"/>
    <w:multiLevelType w:val="hybridMultilevel"/>
    <w:tmpl w:val="10EED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2090"/>
    <w:multiLevelType w:val="hybridMultilevel"/>
    <w:tmpl w:val="D8D85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4EF7"/>
    <w:multiLevelType w:val="hybridMultilevel"/>
    <w:tmpl w:val="331295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D07F4"/>
    <w:multiLevelType w:val="hybridMultilevel"/>
    <w:tmpl w:val="801C44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82DFD"/>
    <w:multiLevelType w:val="hybridMultilevel"/>
    <w:tmpl w:val="E46CC9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AF06CC"/>
    <w:multiLevelType w:val="multilevel"/>
    <w:tmpl w:val="F8E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D7BF2"/>
    <w:multiLevelType w:val="singleLevel"/>
    <w:tmpl w:val="28BACF8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23547D7E"/>
    <w:multiLevelType w:val="multilevel"/>
    <w:tmpl w:val="3D9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4B7FE8"/>
    <w:multiLevelType w:val="hybridMultilevel"/>
    <w:tmpl w:val="5E4A8F3C"/>
    <w:lvl w:ilvl="0" w:tplc="0DE0BF0E">
      <w:start w:val="1"/>
      <w:numFmt w:val="bullet"/>
      <w:pStyle w:val="Puntoelenco1"/>
      <w:lvlText w:val="-"/>
      <w:lvlJc w:val="left"/>
      <w:pPr>
        <w:tabs>
          <w:tab w:val="num" w:pos="1114"/>
        </w:tabs>
        <w:ind w:left="1114" w:hanging="360"/>
      </w:pPr>
      <w:rPr>
        <w:rFonts w:ascii="Arial" w:hAnsi="Arial" w:hint="default"/>
        <w:color w:val="auto"/>
        <w:sz w:val="20"/>
      </w:rPr>
    </w:lvl>
    <w:lvl w:ilvl="1" w:tplc="DCB25B96">
      <w:start w:val="1"/>
      <w:numFmt w:val="bullet"/>
      <w:lvlText w:val=""/>
      <w:lvlJc w:val="left"/>
      <w:pPr>
        <w:tabs>
          <w:tab w:val="num" w:pos="1494"/>
        </w:tabs>
        <w:ind w:left="1474" w:hanging="340"/>
      </w:pPr>
      <w:rPr>
        <w:rFonts w:ascii="Webdings" w:hAnsi="Webdings" w:hint="default"/>
        <w:color w:val="FF0000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5" w15:restartNumberingAfterBreak="0">
    <w:nsid w:val="38CD5AC3"/>
    <w:multiLevelType w:val="hybridMultilevel"/>
    <w:tmpl w:val="86A04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C23D6"/>
    <w:multiLevelType w:val="multilevel"/>
    <w:tmpl w:val="299A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576176"/>
    <w:multiLevelType w:val="hybridMultilevel"/>
    <w:tmpl w:val="9FF05954"/>
    <w:lvl w:ilvl="0" w:tplc="7DBAD7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3007D"/>
    <w:multiLevelType w:val="multilevel"/>
    <w:tmpl w:val="F36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70C57"/>
    <w:multiLevelType w:val="hybridMultilevel"/>
    <w:tmpl w:val="F036EF7A"/>
    <w:lvl w:ilvl="0" w:tplc="14BE01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57336"/>
    <w:multiLevelType w:val="hybridMultilevel"/>
    <w:tmpl w:val="121644D0"/>
    <w:lvl w:ilvl="0" w:tplc="B0B80BD4">
      <w:start w:val="7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03376"/>
    <w:multiLevelType w:val="hybridMultilevel"/>
    <w:tmpl w:val="9FF05954"/>
    <w:lvl w:ilvl="0" w:tplc="7DBAD7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1CF7"/>
    <w:multiLevelType w:val="multilevel"/>
    <w:tmpl w:val="CEAA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D6A94"/>
    <w:multiLevelType w:val="multilevel"/>
    <w:tmpl w:val="299A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E8489F"/>
    <w:multiLevelType w:val="hybridMultilevel"/>
    <w:tmpl w:val="6DBAE0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2B4425"/>
    <w:multiLevelType w:val="hybridMultilevel"/>
    <w:tmpl w:val="9FF05954"/>
    <w:lvl w:ilvl="0" w:tplc="7DBAD7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370"/>
    <w:multiLevelType w:val="multilevel"/>
    <w:tmpl w:val="D88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1F21D7"/>
    <w:multiLevelType w:val="multilevel"/>
    <w:tmpl w:val="F19E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80EA9"/>
    <w:multiLevelType w:val="hybridMultilevel"/>
    <w:tmpl w:val="2D209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B11AC"/>
    <w:multiLevelType w:val="hybridMultilevel"/>
    <w:tmpl w:val="352E7C7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22F6C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A473DC4"/>
    <w:multiLevelType w:val="hybridMultilevel"/>
    <w:tmpl w:val="7E98F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6A4"/>
    <w:multiLevelType w:val="hybridMultilevel"/>
    <w:tmpl w:val="A25E6768"/>
    <w:lvl w:ilvl="0" w:tplc="0410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0"/>
  </w:num>
  <w:num w:numId="5">
    <w:abstractNumId w:val="24"/>
  </w:num>
  <w:num w:numId="6">
    <w:abstractNumId w:val="10"/>
  </w:num>
  <w:num w:numId="7">
    <w:abstractNumId w:val="15"/>
  </w:num>
  <w:num w:numId="8">
    <w:abstractNumId w:val="31"/>
  </w:num>
  <w:num w:numId="9">
    <w:abstractNumId w:val="5"/>
  </w:num>
  <w:num w:numId="10">
    <w:abstractNumId w:val="12"/>
  </w:num>
  <w:num w:numId="11">
    <w:abstractNumId w:val="20"/>
  </w:num>
  <w:num w:numId="12">
    <w:abstractNumId w:val="25"/>
  </w:num>
  <w:num w:numId="13">
    <w:abstractNumId w:val="21"/>
  </w:num>
  <w:num w:numId="14">
    <w:abstractNumId w:val="3"/>
  </w:num>
  <w:num w:numId="15">
    <w:abstractNumId w:val="17"/>
  </w:num>
  <w:num w:numId="16">
    <w:abstractNumId w:val="7"/>
  </w:num>
  <w:num w:numId="17">
    <w:abstractNumId w:val="6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9"/>
  </w:num>
  <w:num w:numId="23">
    <w:abstractNumId w:val="32"/>
  </w:num>
  <w:num w:numId="24">
    <w:abstractNumId w:val="26"/>
  </w:num>
  <w:num w:numId="25">
    <w:abstractNumId w:val="8"/>
  </w:num>
  <w:num w:numId="26">
    <w:abstractNumId w:val="16"/>
  </w:num>
  <w:num w:numId="27">
    <w:abstractNumId w:val="23"/>
  </w:num>
  <w:num w:numId="28">
    <w:abstractNumId w:val="4"/>
  </w:num>
  <w:num w:numId="29">
    <w:abstractNumId w:val="13"/>
  </w:num>
  <w:num w:numId="30">
    <w:abstractNumId w:val="2"/>
  </w:num>
  <w:num w:numId="31">
    <w:abstractNumId w:val="28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C3"/>
    <w:rsid w:val="0001446A"/>
    <w:rsid w:val="000249CD"/>
    <w:rsid w:val="00035421"/>
    <w:rsid w:val="00040E5C"/>
    <w:rsid w:val="0004524C"/>
    <w:rsid w:val="000511A6"/>
    <w:rsid w:val="00057AB3"/>
    <w:rsid w:val="00060B0C"/>
    <w:rsid w:val="00067290"/>
    <w:rsid w:val="0007091C"/>
    <w:rsid w:val="00073325"/>
    <w:rsid w:val="0009052F"/>
    <w:rsid w:val="0009175C"/>
    <w:rsid w:val="00094DAF"/>
    <w:rsid w:val="000A12C6"/>
    <w:rsid w:val="000B5C24"/>
    <w:rsid w:val="000E5B24"/>
    <w:rsid w:val="0010075C"/>
    <w:rsid w:val="00140E77"/>
    <w:rsid w:val="00154B8E"/>
    <w:rsid w:val="00160641"/>
    <w:rsid w:val="001705FF"/>
    <w:rsid w:val="00177F51"/>
    <w:rsid w:val="00187803"/>
    <w:rsid w:val="00190E63"/>
    <w:rsid w:val="001A01A0"/>
    <w:rsid w:val="001A65D2"/>
    <w:rsid w:val="001F0E80"/>
    <w:rsid w:val="001F3DBF"/>
    <w:rsid w:val="00204E52"/>
    <w:rsid w:val="00240A3E"/>
    <w:rsid w:val="002467A7"/>
    <w:rsid w:val="0025754F"/>
    <w:rsid w:val="00257A99"/>
    <w:rsid w:val="00275376"/>
    <w:rsid w:val="002777B8"/>
    <w:rsid w:val="00286B18"/>
    <w:rsid w:val="00295499"/>
    <w:rsid w:val="00296C20"/>
    <w:rsid w:val="002A37F3"/>
    <w:rsid w:val="002A6A40"/>
    <w:rsid w:val="002B1C1B"/>
    <w:rsid w:val="002B7F53"/>
    <w:rsid w:val="002D0A76"/>
    <w:rsid w:val="002E451F"/>
    <w:rsid w:val="00322CA0"/>
    <w:rsid w:val="00326BC6"/>
    <w:rsid w:val="00336C46"/>
    <w:rsid w:val="003502BA"/>
    <w:rsid w:val="003506DE"/>
    <w:rsid w:val="003615D0"/>
    <w:rsid w:val="003805FE"/>
    <w:rsid w:val="003D0542"/>
    <w:rsid w:val="003D0ABA"/>
    <w:rsid w:val="003D5031"/>
    <w:rsid w:val="003F0F02"/>
    <w:rsid w:val="0041029B"/>
    <w:rsid w:val="004121BB"/>
    <w:rsid w:val="0041277F"/>
    <w:rsid w:val="00422770"/>
    <w:rsid w:val="00437668"/>
    <w:rsid w:val="004576BC"/>
    <w:rsid w:val="00465476"/>
    <w:rsid w:val="00470F5D"/>
    <w:rsid w:val="00480E33"/>
    <w:rsid w:val="004A75A1"/>
    <w:rsid w:val="004B6A45"/>
    <w:rsid w:val="004B6B07"/>
    <w:rsid w:val="004B76C3"/>
    <w:rsid w:val="00512A07"/>
    <w:rsid w:val="00513D57"/>
    <w:rsid w:val="00527462"/>
    <w:rsid w:val="00532B68"/>
    <w:rsid w:val="00543040"/>
    <w:rsid w:val="00552AF8"/>
    <w:rsid w:val="005669B4"/>
    <w:rsid w:val="0057406C"/>
    <w:rsid w:val="00577A0E"/>
    <w:rsid w:val="00582BA8"/>
    <w:rsid w:val="005924BC"/>
    <w:rsid w:val="005A6667"/>
    <w:rsid w:val="005B1F3D"/>
    <w:rsid w:val="005B44EA"/>
    <w:rsid w:val="005B5AD2"/>
    <w:rsid w:val="005D0CB2"/>
    <w:rsid w:val="005D2B75"/>
    <w:rsid w:val="005D77C1"/>
    <w:rsid w:val="00611BCE"/>
    <w:rsid w:val="00625631"/>
    <w:rsid w:val="00641961"/>
    <w:rsid w:val="00650C29"/>
    <w:rsid w:val="006626BC"/>
    <w:rsid w:val="00664707"/>
    <w:rsid w:val="00666833"/>
    <w:rsid w:val="00672BBA"/>
    <w:rsid w:val="00677901"/>
    <w:rsid w:val="006847A2"/>
    <w:rsid w:val="00686B21"/>
    <w:rsid w:val="0068763E"/>
    <w:rsid w:val="006A4AA8"/>
    <w:rsid w:val="006B7CE5"/>
    <w:rsid w:val="006C3B0E"/>
    <w:rsid w:val="006D0DEA"/>
    <w:rsid w:val="00704250"/>
    <w:rsid w:val="00707C62"/>
    <w:rsid w:val="0071340D"/>
    <w:rsid w:val="00714191"/>
    <w:rsid w:val="00717EFB"/>
    <w:rsid w:val="00733A28"/>
    <w:rsid w:val="00737CFF"/>
    <w:rsid w:val="007403EB"/>
    <w:rsid w:val="00750CA4"/>
    <w:rsid w:val="0077623E"/>
    <w:rsid w:val="0078017F"/>
    <w:rsid w:val="00780492"/>
    <w:rsid w:val="00790785"/>
    <w:rsid w:val="00791231"/>
    <w:rsid w:val="00791409"/>
    <w:rsid w:val="00792A3C"/>
    <w:rsid w:val="00793ABD"/>
    <w:rsid w:val="007A09EE"/>
    <w:rsid w:val="007B49C4"/>
    <w:rsid w:val="007E5114"/>
    <w:rsid w:val="007F619E"/>
    <w:rsid w:val="0080259D"/>
    <w:rsid w:val="00812A2B"/>
    <w:rsid w:val="008162A5"/>
    <w:rsid w:val="00836D80"/>
    <w:rsid w:val="00846FD5"/>
    <w:rsid w:val="00850106"/>
    <w:rsid w:val="00856103"/>
    <w:rsid w:val="008761FE"/>
    <w:rsid w:val="00891275"/>
    <w:rsid w:val="008C6455"/>
    <w:rsid w:val="008D51FD"/>
    <w:rsid w:val="008F48DE"/>
    <w:rsid w:val="00904C2A"/>
    <w:rsid w:val="009057CB"/>
    <w:rsid w:val="00920C13"/>
    <w:rsid w:val="00920E7B"/>
    <w:rsid w:val="0093335F"/>
    <w:rsid w:val="0095142C"/>
    <w:rsid w:val="009542CD"/>
    <w:rsid w:val="00954EB0"/>
    <w:rsid w:val="009617EE"/>
    <w:rsid w:val="009959D4"/>
    <w:rsid w:val="009A2C68"/>
    <w:rsid w:val="009B0726"/>
    <w:rsid w:val="009C3F05"/>
    <w:rsid w:val="009D4357"/>
    <w:rsid w:val="009E3301"/>
    <w:rsid w:val="009F5795"/>
    <w:rsid w:val="009F61F5"/>
    <w:rsid w:val="00A10CC7"/>
    <w:rsid w:val="00A117A6"/>
    <w:rsid w:val="00A34FBB"/>
    <w:rsid w:val="00A3722C"/>
    <w:rsid w:val="00A42C1C"/>
    <w:rsid w:val="00A4386B"/>
    <w:rsid w:val="00A72C12"/>
    <w:rsid w:val="00A8020B"/>
    <w:rsid w:val="00A93E44"/>
    <w:rsid w:val="00AB01F2"/>
    <w:rsid w:val="00AD5725"/>
    <w:rsid w:val="00AD71F9"/>
    <w:rsid w:val="00AF0401"/>
    <w:rsid w:val="00AF3B9D"/>
    <w:rsid w:val="00B0558F"/>
    <w:rsid w:val="00B31D8D"/>
    <w:rsid w:val="00B31F90"/>
    <w:rsid w:val="00B343E6"/>
    <w:rsid w:val="00B37A43"/>
    <w:rsid w:val="00B473B4"/>
    <w:rsid w:val="00B52A08"/>
    <w:rsid w:val="00B57859"/>
    <w:rsid w:val="00B62648"/>
    <w:rsid w:val="00B803D9"/>
    <w:rsid w:val="00B92909"/>
    <w:rsid w:val="00B95BE8"/>
    <w:rsid w:val="00BA2877"/>
    <w:rsid w:val="00BB5B68"/>
    <w:rsid w:val="00BC1605"/>
    <w:rsid w:val="00BC49FB"/>
    <w:rsid w:val="00BD4808"/>
    <w:rsid w:val="00C2073D"/>
    <w:rsid w:val="00C33A2A"/>
    <w:rsid w:val="00C448B0"/>
    <w:rsid w:val="00C552F0"/>
    <w:rsid w:val="00C70668"/>
    <w:rsid w:val="00C70F61"/>
    <w:rsid w:val="00CA1831"/>
    <w:rsid w:val="00CA3A30"/>
    <w:rsid w:val="00CA5C09"/>
    <w:rsid w:val="00CF2076"/>
    <w:rsid w:val="00D06498"/>
    <w:rsid w:val="00D471CB"/>
    <w:rsid w:val="00D6132A"/>
    <w:rsid w:val="00D754FB"/>
    <w:rsid w:val="00D80145"/>
    <w:rsid w:val="00DA4CF6"/>
    <w:rsid w:val="00DA6CDE"/>
    <w:rsid w:val="00DF10CD"/>
    <w:rsid w:val="00DF2BFF"/>
    <w:rsid w:val="00DF3A88"/>
    <w:rsid w:val="00DF57B3"/>
    <w:rsid w:val="00DF628C"/>
    <w:rsid w:val="00E02A10"/>
    <w:rsid w:val="00E044C9"/>
    <w:rsid w:val="00E079EF"/>
    <w:rsid w:val="00E07C10"/>
    <w:rsid w:val="00E13016"/>
    <w:rsid w:val="00E169BF"/>
    <w:rsid w:val="00E37486"/>
    <w:rsid w:val="00E414E6"/>
    <w:rsid w:val="00E51C9D"/>
    <w:rsid w:val="00E6140E"/>
    <w:rsid w:val="00E61D99"/>
    <w:rsid w:val="00E64248"/>
    <w:rsid w:val="00E7329C"/>
    <w:rsid w:val="00E77042"/>
    <w:rsid w:val="00E972D5"/>
    <w:rsid w:val="00E972E3"/>
    <w:rsid w:val="00EA222F"/>
    <w:rsid w:val="00EB7BE8"/>
    <w:rsid w:val="00EC0E9C"/>
    <w:rsid w:val="00EC63C7"/>
    <w:rsid w:val="00EF0ED8"/>
    <w:rsid w:val="00EF389E"/>
    <w:rsid w:val="00F12E89"/>
    <w:rsid w:val="00F20023"/>
    <w:rsid w:val="00F30800"/>
    <w:rsid w:val="00F3127D"/>
    <w:rsid w:val="00F31A5F"/>
    <w:rsid w:val="00F47CF7"/>
    <w:rsid w:val="00F65C56"/>
    <w:rsid w:val="00F84E55"/>
    <w:rsid w:val="00FC059C"/>
    <w:rsid w:val="00FD1C4C"/>
    <w:rsid w:val="00FD6382"/>
    <w:rsid w:val="00FE41D9"/>
    <w:rsid w:val="00FF12B0"/>
    <w:rsid w:val="00FF1B5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B094"/>
  <w15:chartTrackingRefBased/>
  <w15:docId w15:val="{56A37F8D-DA36-486C-932A-1D97E6A3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">
    <w:name w:val="Punto elenco 1"/>
    <w:basedOn w:val="Normale"/>
    <w:link w:val="Puntoelenco1Carattere"/>
    <w:rsid w:val="00C70668"/>
    <w:pPr>
      <w:numPr>
        <w:numId w:val="3"/>
      </w:numPr>
      <w:spacing w:before="120" w:after="120" w:line="240" w:lineRule="atLeast"/>
      <w:jc w:val="both"/>
    </w:pPr>
    <w:rPr>
      <w:rFonts w:ascii="Verdana" w:eastAsia="Times New Roman" w:hAnsi="Verdana" w:cs="Times New Roman"/>
      <w:szCs w:val="24"/>
      <w:lang w:eastAsia="it-IT"/>
    </w:rPr>
  </w:style>
  <w:style w:type="character" w:customStyle="1" w:styleId="Puntoelenco1Carattere">
    <w:name w:val="Punto elenco 1 Carattere"/>
    <w:basedOn w:val="Carpredefinitoparagrafo"/>
    <w:link w:val="Puntoelenco1"/>
    <w:rsid w:val="00C70668"/>
    <w:rPr>
      <w:rFonts w:ascii="Verdana" w:eastAsia="Times New Roman" w:hAnsi="Verdana" w:cs="Times New Roman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C05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B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B44E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44EA"/>
    <w:pPr>
      <w:spacing w:before="100" w:beforeAutospacing="1" w:after="300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71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71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71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71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71F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1F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91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3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534">
                      <w:marLeft w:val="0"/>
                      <w:marRight w:val="0"/>
                      <w:marTop w:val="4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8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2103">
                      <w:marLeft w:val="0"/>
                      <w:marRight w:val="0"/>
                      <w:marTop w:val="4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d.gov.it/richiedi-spi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id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di.regione.lombardi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id.gov.it/domande-frequ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34BC-BF22-48FE-B359-43438683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2371</Words>
  <Characters>13515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Ghislandi</dc:creator>
  <cp:keywords/>
  <dc:description/>
  <cp:lastModifiedBy>Elena Ghislandi</cp:lastModifiedBy>
  <cp:revision>4</cp:revision>
  <cp:lastPrinted>2021-07-12T06:38:00Z</cp:lastPrinted>
  <dcterms:created xsi:type="dcterms:W3CDTF">2021-07-16T07:57:00Z</dcterms:created>
  <dcterms:modified xsi:type="dcterms:W3CDTF">2021-07-16T09:45:00Z</dcterms:modified>
</cp:coreProperties>
</file>